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D184C">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663B3EE5">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216A052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4A5D5B4A">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F3FBB73">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1CDACB60">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680FD9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none"/>
          <w:lang w:bidi="en-US"/>
        </w:rPr>
      </w:pPr>
    </w:p>
    <w:p w14:paraId="53A65036">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center"/>
        <w:textAlignment w:val="auto"/>
        <w:rPr>
          <w:rFonts w:hint="eastAsia" w:ascii="仿宋_GB2312" w:hAnsi="仿宋_GB2312" w:eastAsia="仿宋_GB2312" w:cs="仿宋_GB2312"/>
          <w:snapToGrid/>
          <w:color w:val="auto"/>
          <w:kern w:val="2"/>
          <w:sz w:val="32"/>
          <w:szCs w:val="32"/>
          <w:highlight w:val="none"/>
          <w:lang w:bidi="en-US"/>
        </w:rPr>
      </w:pPr>
      <w:r>
        <w:rPr>
          <w:rFonts w:hint="eastAsia" w:ascii="仿宋_GB2312" w:hAnsi="仿宋_GB2312" w:eastAsia="仿宋_GB2312" w:cs="仿宋_GB2312"/>
          <w:snapToGrid/>
          <w:color w:val="auto"/>
          <w:kern w:val="2"/>
          <w:sz w:val="32"/>
          <w:szCs w:val="32"/>
          <w:highlight w:val="none"/>
          <w:lang w:bidi="en-US"/>
        </w:rPr>
        <w:t>锡署环审书〔2024〕</w:t>
      </w:r>
      <w:r>
        <w:rPr>
          <w:rFonts w:hint="eastAsia" w:ascii="仿宋_GB2312" w:hAnsi="仿宋_GB2312" w:eastAsia="仿宋_GB2312" w:cs="仿宋_GB2312"/>
          <w:snapToGrid/>
          <w:color w:val="auto"/>
          <w:kern w:val="2"/>
          <w:sz w:val="32"/>
          <w:szCs w:val="32"/>
          <w:highlight w:val="none"/>
          <w:lang w:val="en-US" w:eastAsia="zh-CN" w:bidi="en-US"/>
        </w:rPr>
        <w:t>32</w:t>
      </w:r>
      <w:r>
        <w:rPr>
          <w:rFonts w:hint="eastAsia" w:ascii="仿宋_GB2312" w:hAnsi="仿宋_GB2312" w:eastAsia="仿宋_GB2312" w:cs="仿宋_GB2312"/>
          <w:snapToGrid/>
          <w:color w:val="auto"/>
          <w:kern w:val="2"/>
          <w:sz w:val="32"/>
          <w:szCs w:val="32"/>
          <w:highlight w:val="none"/>
          <w:lang w:bidi="en-US"/>
        </w:rPr>
        <w:t>号</w:t>
      </w:r>
    </w:p>
    <w:p w14:paraId="6E8E893B">
      <w:pPr>
        <w:keepNext w:val="0"/>
        <w:keepLines w:val="0"/>
        <w:pageBreakBefore w:val="0"/>
        <w:widowControl w:val="0"/>
        <w:kinsoku/>
        <w:overflowPunct/>
        <w:topLinePunct w:val="0"/>
        <w:bidi w:val="0"/>
        <w:snapToGrid w:val="0"/>
        <w:spacing w:line="600" w:lineRule="exact"/>
        <w:ind w:firstLine="0" w:firstLineChars="0"/>
        <w:jc w:val="both"/>
        <w:textAlignment w:val="auto"/>
        <w:rPr>
          <w:rFonts w:ascii="Times New Roman" w:hAnsi="Times New Roman" w:eastAsia="仿宋_GB2312" w:cs="Times New Roman"/>
          <w:snapToGrid/>
          <w:color w:val="auto"/>
          <w:kern w:val="2"/>
          <w:sz w:val="32"/>
          <w:szCs w:val="32"/>
          <w:highlight w:val="none"/>
          <w:lang w:eastAsia="zh-CN" w:bidi="en-US"/>
        </w:rPr>
      </w:pPr>
    </w:p>
    <w:p w14:paraId="70F7F5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napToGrid/>
          <w:color w:val="auto"/>
          <w:kern w:val="2"/>
          <w:sz w:val="44"/>
          <w:szCs w:val="44"/>
        </w:rPr>
      </w:pPr>
      <w:r>
        <w:rPr>
          <w:rFonts w:hint="eastAsia" w:ascii="方正小标宋简体" w:hAnsi="方正小标宋简体" w:eastAsia="方正小标宋简体" w:cs="方正小标宋简体"/>
          <w:snapToGrid/>
          <w:color w:val="auto"/>
          <w:kern w:val="2"/>
          <w:sz w:val="44"/>
          <w:szCs w:val="44"/>
          <w:highlight w:val="none"/>
        </w:rPr>
        <w:t>锡林郭勒盟生态环境</w:t>
      </w:r>
      <w:r>
        <w:rPr>
          <w:rFonts w:hint="eastAsia" w:ascii="方正小标宋简体" w:hAnsi="方正小标宋简体" w:eastAsia="方正小标宋简体" w:cs="方正小标宋简体"/>
          <w:snapToGrid/>
          <w:color w:val="auto"/>
          <w:kern w:val="2"/>
          <w:sz w:val="44"/>
          <w:szCs w:val="44"/>
        </w:rPr>
        <w:t>局</w:t>
      </w:r>
    </w:p>
    <w:p w14:paraId="406E25D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color w:val="auto"/>
          <w:kern w:val="2"/>
          <w:sz w:val="44"/>
          <w:szCs w:val="44"/>
          <w:lang w:eastAsia="zh-CN"/>
        </w:rPr>
      </w:pPr>
      <w:bookmarkStart w:id="0" w:name="_Toc21378"/>
      <w:bookmarkStart w:id="1" w:name="_Toc4331"/>
      <w:r>
        <w:rPr>
          <w:rFonts w:hint="eastAsia" w:ascii="方正小标宋简体" w:hAnsi="方正小标宋简体" w:eastAsia="方正小标宋简体" w:cs="方正小标宋简体"/>
          <w:snapToGrid/>
          <w:color w:val="auto"/>
          <w:kern w:val="2"/>
          <w:sz w:val="44"/>
          <w:szCs w:val="44"/>
          <w:lang w:eastAsia="zh-CN"/>
        </w:rPr>
        <w:t>关于国家电投内蒙古白音华自备电厂</w:t>
      </w:r>
      <w:bookmarkEnd w:id="0"/>
      <w:bookmarkEnd w:id="1"/>
      <w:bookmarkStart w:id="2" w:name="_Toc24037"/>
      <w:bookmarkStart w:id="3" w:name="_Toc14395"/>
      <w:r>
        <w:rPr>
          <w:rFonts w:hint="eastAsia" w:ascii="方正小标宋简体" w:hAnsi="方正小标宋简体" w:eastAsia="方正小标宋简体" w:cs="方正小标宋简体"/>
          <w:snapToGrid/>
          <w:color w:val="auto"/>
          <w:kern w:val="2"/>
          <w:sz w:val="44"/>
          <w:szCs w:val="44"/>
          <w:lang w:eastAsia="zh-CN"/>
        </w:rPr>
        <w:t>可</w:t>
      </w:r>
    </w:p>
    <w:p w14:paraId="6EE4809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color w:val="auto"/>
          <w:kern w:val="2"/>
          <w:sz w:val="44"/>
          <w:szCs w:val="44"/>
          <w:lang w:eastAsia="zh-CN"/>
        </w:rPr>
      </w:pPr>
      <w:bookmarkStart w:id="4" w:name="_GoBack"/>
      <w:bookmarkEnd w:id="4"/>
      <w:r>
        <w:rPr>
          <w:rFonts w:hint="eastAsia" w:ascii="方正小标宋简体" w:hAnsi="方正小标宋简体" w:eastAsia="方正小标宋简体" w:cs="方正小标宋简体"/>
          <w:snapToGrid/>
          <w:color w:val="auto"/>
          <w:kern w:val="2"/>
          <w:sz w:val="44"/>
          <w:szCs w:val="44"/>
          <w:lang w:eastAsia="zh-CN"/>
        </w:rPr>
        <w:t>再生能源替代工程300MW风电项目</w:t>
      </w:r>
      <w:bookmarkEnd w:id="2"/>
      <w:bookmarkEnd w:id="3"/>
    </w:p>
    <w:p w14:paraId="295DFD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snapToGrid/>
          <w:color w:val="auto"/>
          <w:kern w:val="2"/>
          <w:sz w:val="32"/>
          <w:szCs w:val="32"/>
        </w:rPr>
      </w:pPr>
      <w:r>
        <w:rPr>
          <w:rFonts w:hint="eastAsia" w:ascii="方正小标宋简体" w:hAnsi="方正小标宋简体" w:eastAsia="方正小标宋简体" w:cs="方正小标宋简体"/>
          <w:snapToGrid/>
          <w:color w:val="auto"/>
          <w:kern w:val="2"/>
          <w:sz w:val="44"/>
          <w:szCs w:val="44"/>
        </w:rPr>
        <w:t>环境影响报告书的批复</w:t>
      </w:r>
    </w:p>
    <w:p w14:paraId="5C4C3FB6">
      <w:pPr>
        <w:keepNext w:val="0"/>
        <w:keepLines w:val="0"/>
        <w:pageBreakBefore w:val="0"/>
        <w:widowControl w:val="0"/>
        <w:kinsoku/>
        <w:overflowPunct/>
        <w:topLinePunct w:val="0"/>
        <w:autoSpaceDE/>
        <w:autoSpaceDN/>
        <w:bidi w:val="0"/>
        <w:adjustRightInd/>
        <w:snapToGrid/>
        <w:spacing w:line="600" w:lineRule="exact"/>
        <w:jc w:val="both"/>
        <w:textAlignment w:val="auto"/>
        <w:rPr>
          <w:rFonts w:ascii="仿宋_GB2312" w:hAnsi="仿宋_GB2312" w:eastAsia="仿宋_GB2312" w:cs="仿宋_GB2312"/>
          <w:snapToGrid/>
          <w:color w:val="auto"/>
          <w:kern w:val="2"/>
          <w:sz w:val="32"/>
          <w:szCs w:val="32"/>
        </w:rPr>
      </w:pPr>
    </w:p>
    <w:p w14:paraId="5B4D14D2">
      <w:pPr>
        <w:keepNext w:val="0"/>
        <w:keepLines w:val="0"/>
        <w:pageBreakBefore w:val="0"/>
        <w:widowControl w:val="0"/>
        <w:kinsoku/>
        <w:wordWrap/>
        <w:overflowPunct/>
        <w:topLinePunct w:val="0"/>
        <w:autoSpaceDE/>
        <w:autoSpaceDN/>
        <w:bidi w:val="0"/>
        <w:adjustRightInd w:val="0"/>
        <w:snapToGrid w:val="0"/>
        <w:spacing w:afterAutospacing="0" w:line="600" w:lineRule="exact"/>
        <w:jc w:val="both"/>
        <w:textAlignment w:val="auto"/>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lang w:val="en-US" w:eastAsia="zh-CN"/>
        </w:rPr>
        <w:t>国家电投集团内蒙古白音华煤电有限公司</w:t>
      </w:r>
      <w:r>
        <w:rPr>
          <w:rFonts w:hint="eastAsia" w:ascii="仿宋_GB2312" w:hAnsi="仿宋_GB2312" w:eastAsia="仿宋_GB2312" w:cs="仿宋_GB2312"/>
          <w:snapToGrid/>
          <w:color w:val="auto"/>
          <w:kern w:val="2"/>
          <w:sz w:val="32"/>
          <w:szCs w:val="32"/>
        </w:rPr>
        <w:t>：</w:t>
      </w:r>
    </w:p>
    <w:p w14:paraId="56718681">
      <w:pPr>
        <w:pStyle w:val="12"/>
        <w:keepNext w:val="0"/>
        <w:keepLines w:val="0"/>
        <w:pageBreakBefore w:val="0"/>
        <w:widowControl w:val="0"/>
        <w:kinsoku/>
        <w:wordWrap/>
        <w:overflowPunct/>
        <w:topLinePunct w:val="0"/>
        <w:autoSpaceDE/>
        <w:autoSpaceDN/>
        <w:bidi w:val="0"/>
        <w:adjustRightInd w:val="0"/>
        <w:snapToGrid/>
        <w:spacing w:after="0" w:afterLines="0" w:afterAutospacing="0" w:line="600" w:lineRule="exact"/>
        <w:ind w:left="0" w:leftChars="0" w:firstLine="640" w:firstLineChars="200"/>
        <w:jc w:val="both"/>
        <w:textAlignment w:val="baseline"/>
        <w:rPr>
          <w:rFonts w:hint="eastAsia" w:ascii="仿宋_GB2312" w:hAnsi="仿宋_GB2312" w:eastAsia="仿宋_GB2312" w:cs="仿宋_GB2312"/>
          <w:snapToGrid/>
          <w:color w:val="auto"/>
          <w:kern w:val="2"/>
          <w:sz w:val="32"/>
          <w:szCs w:val="32"/>
          <w:highlight w:val="none"/>
          <w:lang w:val="en-US" w:eastAsia="zh-CN" w:bidi="en-US"/>
        </w:rPr>
      </w:pPr>
      <w:r>
        <w:rPr>
          <w:rFonts w:hint="eastAsia" w:ascii="仿宋_GB2312" w:hAnsi="仿宋_GB2312" w:eastAsia="仿宋_GB2312" w:cs="仿宋_GB2312"/>
          <w:snapToGrid/>
          <w:color w:val="auto"/>
          <w:kern w:val="2"/>
          <w:sz w:val="32"/>
          <w:szCs w:val="32"/>
          <w:highlight w:val="none"/>
          <w:lang w:val="en-US" w:eastAsia="zh-CN" w:bidi="en-US"/>
        </w:rPr>
        <w:t>你单位报送的《国家电投内蒙古白音华自备电厂可再生能源替代工程300MW风电项目环境影响报告书》（以下简称《报告书》）收悉。经研究，批复如下：</w:t>
      </w:r>
    </w:p>
    <w:p w14:paraId="54D8BBD6">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640" w:firstLineChars="200"/>
        <w:jc w:val="both"/>
        <w:textAlignment w:val="auto"/>
        <w:rPr>
          <w:rFonts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一、项目概况</w:t>
      </w:r>
    </w:p>
    <w:p w14:paraId="5C6E34CB">
      <w:pPr>
        <w:keepNext w:val="0"/>
        <w:keepLines w:val="0"/>
        <w:pageBreakBefore w:val="0"/>
        <w:widowControl w:val="0"/>
        <w:kinsoku/>
        <w:wordWrap/>
        <w:overflowPunct/>
        <w:topLinePunct w:val="0"/>
        <w:autoSpaceDE/>
        <w:autoSpaceDN/>
        <w:bidi w:val="0"/>
        <w:adjustRightInd/>
        <w:snapToGrid w:val="0"/>
        <w:spacing w:afterAutospacing="0" w:line="600" w:lineRule="exact"/>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bidi="en-US"/>
        </w:rPr>
      </w:pPr>
      <w:r>
        <w:rPr>
          <w:rFonts w:hint="eastAsia" w:ascii="仿宋_GB2312" w:hAnsi="仿宋_GB2312" w:eastAsia="仿宋_GB2312" w:cs="仿宋_GB2312"/>
          <w:b w:val="0"/>
          <w:bCs w:val="0"/>
          <w:snapToGrid w:val="0"/>
          <w:color w:val="auto"/>
          <w:kern w:val="2"/>
          <w:sz w:val="32"/>
          <w:szCs w:val="32"/>
          <w:highlight w:val="none"/>
          <w:lang w:val="en-US" w:eastAsia="zh-CN" w:bidi="en-US"/>
        </w:rPr>
        <w:t>国家电投内蒙古白音华自备电厂可再生能源替代工程300MW风电项目位于内蒙古自治区锡林郭勒盟西乌珠穆沁旗</w:t>
      </w:r>
      <w:r>
        <w:rPr>
          <w:rFonts w:hint="eastAsia" w:ascii="仿宋_GB2312" w:hAnsi="仿宋_GB2312" w:eastAsia="仿宋_GB2312" w:cs="仿宋_GB2312"/>
          <w:snapToGrid/>
          <w:color w:val="auto"/>
          <w:kern w:val="2"/>
          <w:sz w:val="32"/>
          <w:szCs w:val="32"/>
          <w:highlight w:val="none"/>
          <w:lang w:val="en-US" w:eastAsia="zh-CN" w:bidi="en-US"/>
        </w:rPr>
        <w:t>东部巴彦花镇境内，距离西乌珠穆沁旗中心直线距离约80km，距离锡林浩特市直线距离约220km。该项目为白音华自备电厂可再生能源替代工程，拟安装40台单机容量为6.25MW的风电机组和5台容量为10MW的风电机组，建设总装机容量300MW，共布置45个正选机位点，9个备选机位，新建一座220kV升压站、集电线路、进风电场道路、进升压站道路、检修道路等工程。</w:t>
      </w:r>
    </w:p>
    <w:p w14:paraId="029BDD41">
      <w:pPr>
        <w:keepNext w:val="0"/>
        <w:keepLines w:val="0"/>
        <w:pageBreakBefore w:val="0"/>
        <w:widowControl w:val="0"/>
        <w:kinsoku/>
        <w:wordWrap/>
        <w:overflowPunct/>
        <w:topLinePunct w:val="0"/>
        <w:autoSpaceDE/>
        <w:autoSpaceDN/>
        <w:bidi w:val="0"/>
        <w:adjustRightInd/>
        <w:snapToGrid w:val="0"/>
        <w:spacing w:afterAutospacing="0" w:line="600" w:lineRule="exact"/>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bidi="en-US"/>
        </w:rPr>
      </w:pPr>
      <w:r>
        <w:rPr>
          <w:rFonts w:hint="eastAsia" w:ascii="仿宋_GB2312" w:hAnsi="仿宋_GB2312" w:eastAsia="仿宋_GB2312" w:cs="仿宋_GB2312"/>
          <w:snapToGrid/>
          <w:color w:val="auto"/>
          <w:kern w:val="2"/>
          <w:sz w:val="32"/>
          <w:szCs w:val="32"/>
          <w:highlight w:val="none"/>
          <w:lang w:val="zh-CN" w:eastAsia="zh-CN" w:bidi="en-US"/>
        </w:rPr>
        <w:t>该项目总投资为153354.41万元，其中环保投资为730.5万元，环保投资占总投资的0.476%。</w:t>
      </w:r>
      <w:r>
        <w:rPr>
          <w:rFonts w:hint="eastAsia" w:ascii="仿宋_GB2312" w:hAnsi="仿宋_GB2312" w:eastAsia="仿宋_GB2312" w:cs="仿宋_GB2312"/>
          <w:snapToGrid/>
          <w:color w:val="auto"/>
          <w:kern w:val="2"/>
          <w:sz w:val="32"/>
          <w:szCs w:val="32"/>
          <w:highlight w:val="none"/>
          <w:lang w:val="en-US" w:eastAsia="zh-CN" w:bidi="en-US"/>
        </w:rPr>
        <w:t>项目本次评价不进行升压站工程及相关影响评价、工频电磁场、无线电干扰和输电线路的环境影响评价相关内容。</w:t>
      </w:r>
    </w:p>
    <w:p w14:paraId="04498BEB">
      <w:pPr>
        <w:keepNext w:val="0"/>
        <w:keepLines w:val="0"/>
        <w:pageBreakBefore w:val="0"/>
        <w:widowControl w:val="0"/>
        <w:kinsoku/>
        <w:wordWrap/>
        <w:overflowPunct/>
        <w:topLinePunct w:val="0"/>
        <w:autoSpaceDE/>
        <w:autoSpaceDN/>
        <w:bidi w:val="0"/>
        <w:adjustRightInd/>
        <w:snapToGrid w:val="0"/>
        <w:spacing w:afterAutospacing="0" w:line="600" w:lineRule="exact"/>
        <w:ind w:firstLine="640" w:firstLineChars="200"/>
        <w:jc w:val="both"/>
        <w:textAlignment w:val="auto"/>
        <w:rPr>
          <w:rFonts w:hint="default" w:ascii="仿宋_GB2312" w:hAnsi="仿宋_GB2312" w:eastAsia="仿宋_GB2312" w:cs="仿宋_GB2312"/>
          <w:snapToGrid/>
          <w:color w:val="auto"/>
          <w:kern w:val="2"/>
          <w:sz w:val="32"/>
          <w:szCs w:val="32"/>
          <w:highlight w:val="none"/>
          <w:lang w:val="en-US" w:eastAsia="zh-CN" w:bidi="en-US"/>
        </w:rPr>
      </w:pPr>
      <w:r>
        <w:rPr>
          <w:rFonts w:hint="eastAsia" w:ascii="仿宋_GB2312" w:hAnsi="仿宋_GB2312" w:eastAsia="仿宋_GB2312" w:cs="仿宋_GB2312"/>
          <w:snapToGrid/>
          <w:color w:val="auto"/>
          <w:kern w:val="2"/>
          <w:sz w:val="32"/>
          <w:szCs w:val="32"/>
          <w:highlight w:val="none"/>
          <w:lang w:val="en-US" w:eastAsia="zh-CN" w:bidi="en-US"/>
        </w:rPr>
        <w:t>根据中华人民共和国国家发展和改革委员会发布的《产业结构调整指导目录（2024年本）》，本项目属于允许类。项目已取得</w:t>
      </w:r>
      <w:r>
        <w:rPr>
          <w:rFonts w:hint="default" w:ascii="仿宋_GB2312" w:hAnsi="仿宋_GB2312" w:eastAsia="仿宋_GB2312" w:cs="仿宋_GB2312"/>
          <w:snapToGrid/>
          <w:color w:val="auto"/>
          <w:kern w:val="2"/>
          <w:sz w:val="32"/>
          <w:szCs w:val="32"/>
          <w:highlight w:val="none"/>
          <w:lang w:val="en-US" w:eastAsia="zh-CN" w:bidi="en-US"/>
        </w:rPr>
        <w:t>锡林郭勒盟能源局文件《</w:t>
      </w:r>
      <w:r>
        <w:rPr>
          <w:rFonts w:hint="eastAsia" w:ascii="仿宋_GB2312" w:hAnsi="仿宋_GB2312" w:eastAsia="仿宋_GB2312" w:cs="仿宋_GB2312"/>
          <w:snapToGrid/>
          <w:color w:val="auto"/>
          <w:kern w:val="2"/>
          <w:sz w:val="32"/>
          <w:szCs w:val="32"/>
          <w:highlight w:val="none"/>
          <w:lang w:val="en-US" w:eastAsia="zh-CN" w:bidi="en-US"/>
        </w:rPr>
        <w:t>关于国家电投内蒙古白音华白备电厂可再生能源替代工程300MW风电项目核准的批复</w:t>
      </w:r>
      <w:r>
        <w:rPr>
          <w:rFonts w:hint="default" w:ascii="仿宋_GB2312" w:hAnsi="仿宋_GB2312" w:eastAsia="仿宋_GB2312" w:cs="仿宋_GB2312"/>
          <w:snapToGrid/>
          <w:color w:val="auto"/>
          <w:kern w:val="2"/>
          <w:sz w:val="32"/>
          <w:szCs w:val="32"/>
          <w:highlight w:val="none"/>
          <w:lang w:val="en-US" w:eastAsia="zh-CN" w:bidi="en-US"/>
        </w:rPr>
        <w:t>》</w:t>
      </w:r>
      <w:r>
        <w:rPr>
          <w:rFonts w:hint="eastAsia" w:ascii="仿宋_GB2312" w:hAnsi="仿宋_GB2312" w:eastAsia="仿宋_GB2312" w:cs="仿宋_GB2312"/>
          <w:snapToGrid/>
          <w:color w:val="auto"/>
          <w:kern w:val="2"/>
          <w:sz w:val="32"/>
          <w:szCs w:val="32"/>
          <w:highlight w:val="none"/>
          <w:lang w:val="en-US" w:eastAsia="zh-CN" w:bidi="en-US"/>
        </w:rPr>
        <w:t>（</w:t>
      </w:r>
      <w:r>
        <w:rPr>
          <w:rFonts w:hint="default" w:ascii="仿宋_GB2312" w:hAnsi="仿宋_GB2312" w:eastAsia="仿宋_GB2312" w:cs="仿宋_GB2312"/>
          <w:snapToGrid/>
          <w:color w:val="auto"/>
          <w:kern w:val="2"/>
          <w:sz w:val="32"/>
          <w:szCs w:val="32"/>
          <w:highlight w:val="none"/>
          <w:lang w:val="en-US" w:eastAsia="zh-CN" w:bidi="en-US"/>
        </w:rPr>
        <w:t>锡能源新字【202</w:t>
      </w:r>
      <w:r>
        <w:rPr>
          <w:rFonts w:hint="eastAsia" w:ascii="仿宋_GB2312" w:hAnsi="仿宋_GB2312" w:eastAsia="仿宋_GB2312" w:cs="仿宋_GB2312"/>
          <w:snapToGrid/>
          <w:color w:val="auto"/>
          <w:kern w:val="2"/>
          <w:sz w:val="32"/>
          <w:szCs w:val="32"/>
          <w:highlight w:val="none"/>
          <w:lang w:val="en-US" w:eastAsia="zh-CN" w:bidi="en-US"/>
        </w:rPr>
        <w:t>4</w:t>
      </w:r>
      <w:r>
        <w:rPr>
          <w:rFonts w:hint="default" w:ascii="仿宋_GB2312" w:hAnsi="仿宋_GB2312" w:eastAsia="仿宋_GB2312" w:cs="仿宋_GB2312"/>
          <w:snapToGrid/>
          <w:color w:val="auto"/>
          <w:kern w:val="2"/>
          <w:sz w:val="32"/>
          <w:szCs w:val="32"/>
          <w:highlight w:val="none"/>
          <w:lang w:val="en-US" w:eastAsia="zh-CN" w:bidi="en-US"/>
        </w:rPr>
        <w:t>】</w:t>
      </w:r>
      <w:r>
        <w:rPr>
          <w:rFonts w:hint="eastAsia" w:ascii="仿宋_GB2312" w:hAnsi="仿宋_GB2312" w:eastAsia="仿宋_GB2312" w:cs="仿宋_GB2312"/>
          <w:snapToGrid/>
          <w:color w:val="auto"/>
          <w:kern w:val="2"/>
          <w:sz w:val="32"/>
          <w:szCs w:val="32"/>
          <w:highlight w:val="none"/>
          <w:lang w:val="en-US" w:eastAsia="zh-CN" w:bidi="en-US"/>
        </w:rPr>
        <w:t>31</w:t>
      </w:r>
      <w:r>
        <w:rPr>
          <w:rFonts w:hint="default" w:ascii="仿宋_GB2312" w:hAnsi="仿宋_GB2312" w:eastAsia="仿宋_GB2312" w:cs="仿宋_GB2312"/>
          <w:snapToGrid/>
          <w:color w:val="auto"/>
          <w:kern w:val="2"/>
          <w:sz w:val="32"/>
          <w:szCs w:val="32"/>
          <w:highlight w:val="none"/>
          <w:lang w:val="en-US" w:eastAsia="zh-CN" w:bidi="en-US"/>
        </w:rPr>
        <w:t>号</w:t>
      </w:r>
      <w:r>
        <w:rPr>
          <w:rFonts w:hint="eastAsia" w:ascii="仿宋_GB2312" w:hAnsi="仿宋_GB2312" w:eastAsia="仿宋_GB2312" w:cs="仿宋_GB2312"/>
          <w:snapToGrid/>
          <w:color w:val="auto"/>
          <w:kern w:val="2"/>
          <w:sz w:val="32"/>
          <w:szCs w:val="32"/>
          <w:highlight w:val="none"/>
          <w:lang w:val="en-US" w:eastAsia="zh-CN" w:bidi="en-US"/>
        </w:rPr>
        <w:t>）</w:t>
      </w:r>
      <w:r>
        <w:rPr>
          <w:rFonts w:hint="default" w:ascii="仿宋_GB2312" w:hAnsi="仿宋_GB2312" w:eastAsia="仿宋_GB2312" w:cs="仿宋_GB2312"/>
          <w:snapToGrid/>
          <w:color w:val="auto"/>
          <w:kern w:val="2"/>
          <w:sz w:val="32"/>
          <w:szCs w:val="32"/>
          <w:highlight w:val="none"/>
          <w:lang w:val="en-US" w:eastAsia="zh-CN" w:bidi="en-US"/>
        </w:rPr>
        <w:t>，项目代码为：2405-152526-60-01-754732</w:t>
      </w:r>
      <w:r>
        <w:rPr>
          <w:rFonts w:hint="eastAsia" w:ascii="仿宋_GB2312" w:hAnsi="仿宋_GB2312" w:eastAsia="仿宋_GB2312" w:cs="仿宋_GB2312"/>
          <w:snapToGrid/>
          <w:color w:val="auto"/>
          <w:kern w:val="2"/>
          <w:sz w:val="32"/>
          <w:szCs w:val="32"/>
          <w:highlight w:val="none"/>
          <w:lang w:val="en-US" w:eastAsia="zh-CN" w:bidi="en-US"/>
        </w:rPr>
        <w:t>。项目的建设符合锡林郭勒盟“三线一单”相关管控要求，符合相关法律规范和行业规范要求。</w:t>
      </w:r>
      <w:r>
        <w:rPr>
          <w:rFonts w:hint="default" w:ascii="仿宋_GB2312" w:hAnsi="仿宋_GB2312" w:eastAsia="仿宋_GB2312" w:cs="仿宋_GB2312"/>
          <w:snapToGrid/>
          <w:color w:val="auto"/>
          <w:kern w:val="2"/>
          <w:sz w:val="32"/>
          <w:szCs w:val="32"/>
          <w:highlight w:val="none"/>
          <w:lang w:val="en-US" w:eastAsia="zh-CN" w:bidi="en-US"/>
        </w:rPr>
        <w:t>《报告书》认为，在全面落实各项生态保护和污染防治措施的前提下，项目建设对环境的不利影响能够得到一定的缓解和控制。因此，</w:t>
      </w:r>
      <w:r>
        <w:rPr>
          <w:rFonts w:hint="eastAsia" w:ascii="仿宋_GB2312" w:hAnsi="仿宋_GB2312" w:eastAsia="仿宋_GB2312" w:cs="仿宋_GB2312"/>
          <w:snapToGrid/>
          <w:color w:val="auto"/>
          <w:kern w:val="2"/>
          <w:sz w:val="32"/>
          <w:szCs w:val="32"/>
          <w:highlight w:val="none"/>
          <w:lang w:val="en-US" w:eastAsia="zh-CN" w:bidi="en-US"/>
        </w:rPr>
        <w:t>我局原则同意本项目环境影响报告书总体评价结论和拟采取的生态环境保护措施。</w:t>
      </w:r>
    </w:p>
    <w:p w14:paraId="040D9B29">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640" w:firstLineChars="200"/>
        <w:jc w:val="both"/>
        <w:textAlignment w:val="auto"/>
        <w:rPr>
          <w:rFonts w:hint="eastAsia"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二、工程设计、建设和运行过程中应做好以下工作：</w:t>
      </w:r>
    </w:p>
    <w:p w14:paraId="7A839F2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（一）</w:t>
      </w:r>
      <w:r>
        <w:rPr>
          <w:rFonts w:hint="eastAsia" w:ascii="楷体" w:hAnsi="楷体" w:eastAsia="楷体" w:cs="楷体"/>
          <w:color w:val="auto"/>
          <w:kern w:val="2"/>
          <w:sz w:val="32"/>
          <w:szCs w:val="32"/>
          <w:highlight w:val="none"/>
          <w:lang w:val="en-US" w:eastAsia="zh-CN" w:bidi="en-US"/>
        </w:rPr>
        <w:t>全面落实《报告书》提出的各项生态环境保护措施。</w:t>
      </w:r>
      <w:r>
        <w:rPr>
          <w:rFonts w:hint="eastAsia" w:ascii="仿宋_GB2312" w:hAnsi="仿宋_GB2312" w:eastAsia="仿宋_GB2312" w:cs="仿宋_GB2312"/>
          <w:snapToGrid/>
          <w:color w:val="auto"/>
          <w:kern w:val="2"/>
          <w:sz w:val="32"/>
          <w:szCs w:val="32"/>
          <w:lang w:val="zh-CN" w:eastAsia="zh-CN" w:bidi="ar-SA"/>
        </w:rPr>
        <w:t>严格执行国家和地方产业政策、生态环境准入清单、污染防治和生态保护的相关要求，有新调整或细化规定的，按照新规定执行。</w:t>
      </w:r>
    </w:p>
    <w:p w14:paraId="199E947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（二）</w:t>
      </w:r>
      <w:r>
        <w:rPr>
          <w:rFonts w:hint="eastAsia" w:ascii="楷体" w:hAnsi="楷体" w:eastAsia="楷体" w:cs="楷体"/>
          <w:color w:val="auto"/>
          <w:kern w:val="2"/>
          <w:sz w:val="32"/>
          <w:szCs w:val="32"/>
          <w:highlight w:val="none"/>
          <w:lang w:val="en-US" w:eastAsia="zh-CN" w:bidi="en-US"/>
        </w:rPr>
        <w:t>加强施工期间的环境管理工作。</w:t>
      </w:r>
      <w:r>
        <w:rPr>
          <w:rFonts w:hint="eastAsia" w:ascii="仿宋_GB2312" w:hAnsi="仿宋_GB2312" w:eastAsia="仿宋_GB2312" w:cs="仿宋_GB2312"/>
          <w:snapToGrid/>
          <w:color w:val="auto"/>
          <w:kern w:val="2"/>
          <w:sz w:val="32"/>
          <w:szCs w:val="32"/>
          <w:lang w:val="en-US" w:eastAsia="zh-CN" w:bidi="ar-SA"/>
        </w:rPr>
        <w:t>施工期严格控制施工范围，合理布局施工场地，减少对地表和植被的扰动。施工过程中严格控制占地范围，禁止在生态保护红线和生态空间管控区域内设置取弃土场。施工过程中对开挖表土定点堆放，同时苫盖防尘抑尘网、定期洒水抑尘，在检修道路、直埋电缆沟等两侧修建沙障。工程完毕后及时进行土地复垦，恢复植被。剥离的表土运往表土堆场单独存放。撒播当地草籽和种植当地草种，减少裸露面，防止水土流失。对升压站生活管理区进行绿化，在进站道路两侧及生活区围墙周围进行绿化。结合当地生态环境现状和土地利用规划，实施生态补偿措施，恢复和改善被干扰土地的生态平衡。</w:t>
      </w:r>
    </w:p>
    <w:p w14:paraId="5B8271B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napToGrid/>
          <w:color w:val="auto"/>
          <w:kern w:val="2"/>
          <w:sz w:val="32"/>
          <w:szCs w:val="32"/>
          <w:lang w:val="zh-CN" w:eastAsia="zh-CN" w:bidi="ar-SA"/>
        </w:rPr>
      </w:pPr>
      <w:r>
        <w:rPr>
          <w:rFonts w:hint="eastAsia" w:ascii="仿宋_GB2312" w:hAnsi="仿宋_GB2312" w:eastAsia="仿宋_GB2312" w:cs="仿宋_GB2312"/>
          <w:snapToGrid/>
          <w:color w:val="auto"/>
          <w:kern w:val="2"/>
          <w:sz w:val="32"/>
          <w:szCs w:val="32"/>
          <w:lang w:val="en-US" w:eastAsia="zh-CN" w:bidi="ar-SA"/>
        </w:rPr>
        <w:t>该项目施工期生活污水经一体化污水处理设施处理，处理后的污水用于站区的绿化用水，多余的回用水优先用于道路喷洒，不外排；施工废水经沉淀处理后经回用于施工生产，不外排；施工机械定点冲洗在冲洗场地设置集水沟和沉淀池将机械冲洗废水进行收集、沉淀处理达标后回用作机械清洗或道路洒水。该</w:t>
      </w:r>
      <w:r>
        <w:rPr>
          <w:rFonts w:hint="default" w:ascii="仿宋_GB2312" w:hAnsi="仿宋_GB2312" w:eastAsia="仿宋_GB2312" w:cs="仿宋_GB2312"/>
          <w:snapToGrid/>
          <w:color w:val="auto"/>
          <w:kern w:val="2"/>
          <w:sz w:val="32"/>
          <w:szCs w:val="32"/>
          <w:lang w:val="en-US" w:eastAsia="zh-CN" w:bidi="ar-SA"/>
        </w:rPr>
        <w:t>项目风机基础开挖等产生的废土方用于道路路基及吊装平台内就地压实消化</w:t>
      </w:r>
      <w:r>
        <w:rPr>
          <w:rFonts w:hint="default" w:ascii="仿宋_GB2312" w:hAnsi="仿宋_GB2312" w:eastAsia="仿宋_GB2312" w:cs="仿宋_GB2312"/>
          <w:snapToGrid/>
          <w:color w:val="auto"/>
          <w:kern w:val="2"/>
          <w:sz w:val="32"/>
          <w:szCs w:val="32"/>
          <w:lang w:val="zh-CN" w:eastAsia="zh-Hans" w:bidi="ar-SA"/>
        </w:rPr>
        <w:t>，无弃方产生</w:t>
      </w:r>
      <w:r>
        <w:rPr>
          <w:rFonts w:hint="default" w:ascii="仿宋_GB2312" w:hAnsi="仿宋_GB2312" w:eastAsia="仿宋_GB2312" w:cs="仿宋_GB2312"/>
          <w:snapToGrid/>
          <w:color w:val="auto"/>
          <w:kern w:val="2"/>
          <w:sz w:val="32"/>
          <w:szCs w:val="32"/>
          <w:lang w:val="en-US" w:eastAsia="zh-CN" w:bidi="ar-SA"/>
        </w:rPr>
        <w:t>，不设置弃土场</w:t>
      </w:r>
      <w:r>
        <w:rPr>
          <w:rFonts w:hint="eastAsia" w:ascii="仿宋_GB2312" w:hAnsi="仿宋_GB2312" w:eastAsia="仿宋_GB2312" w:cs="仿宋_GB2312"/>
          <w:snapToGrid/>
          <w:color w:val="auto"/>
          <w:kern w:val="2"/>
          <w:sz w:val="32"/>
          <w:szCs w:val="32"/>
          <w:lang w:val="en-US" w:eastAsia="zh-CN" w:bidi="ar-SA"/>
        </w:rPr>
        <w:t>；</w:t>
      </w:r>
      <w:r>
        <w:rPr>
          <w:rFonts w:hint="default" w:ascii="仿宋_GB2312" w:hAnsi="仿宋_GB2312" w:eastAsia="仿宋_GB2312" w:cs="仿宋_GB2312"/>
          <w:snapToGrid/>
          <w:color w:val="auto"/>
          <w:kern w:val="2"/>
          <w:sz w:val="32"/>
          <w:szCs w:val="32"/>
          <w:lang w:val="en-US" w:eastAsia="zh-CN" w:bidi="ar-SA"/>
        </w:rPr>
        <w:t>建筑垃圾在指定的堆放点存放，钢筋等材料可回收利用，其他垃圾采用封闭式废土运输车及时清运并送到当地环卫部门指定倾倒点处置</w:t>
      </w:r>
      <w:r>
        <w:rPr>
          <w:rFonts w:hint="eastAsia" w:ascii="仿宋_GB2312" w:hAnsi="仿宋_GB2312" w:eastAsia="仿宋_GB2312" w:cs="仿宋_GB2312"/>
          <w:snapToGrid/>
          <w:color w:val="auto"/>
          <w:kern w:val="2"/>
          <w:sz w:val="32"/>
          <w:szCs w:val="32"/>
          <w:lang w:val="en-US" w:eastAsia="zh-CN" w:bidi="ar-SA"/>
        </w:rPr>
        <w:t>；</w:t>
      </w:r>
      <w:r>
        <w:rPr>
          <w:rFonts w:hint="default" w:ascii="仿宋_GB2312" w:hAnsi="仿宋_GB2312" w:eastAsia="仿宋_GB2312" w:cs="仿宋_GB2312"/>
          <w:snapToGrid/>
          <w:color w:val="auto"/>
          <w:kern w:val="2"/>
          <w:sz w:val="32"/>
          <w:szCs w:val="32"/>
          <w:lang w:val="en-US" w:eastAsia="zh-CN" w:bidi="ar-SA"/>
        </w:rPr>
        <w:t>施工人员的生活垃圾及时收集到场内指定的垃圾箱（筒）内，并定期清运至当地环卫部门指定地点集中处置</w:t>
      </w:r>
      <w:r>
        <w:rPr>
          <w:rFonts w:hint="eastAsia" w:ascii="仿宋_GB2312" w:hAnsi="仿宋_GB2312" w:eastAsia="仿宋_GB2312" w:cs="仿宋_GB2312"/>
          <w:snapToGrid/>
          <w:color w:val="auto"/>
          <w:kern w:val="2"/>
          <w:sz w:val="32"/>
          <w:szCs w:val="32"/>
          <w:lang w:val="en-US" w:eastAsia="zh-CN" w:bidi="ar-SA"/>
        </w:rPr>
        <w:t>。</w:t>
      </w:r>
    </w:p>
    <w:p w14:paraId="56F3FF0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sz w:val="32"/>
          <w:szCs w:val="32"/>
        </w:rPr>
        <w:t>（三）</w:t>
      </w:r>
      <w:r>
        <w:rPr>
          <w:rFonts w:hint="eastAsia" w:ascii="楷体" w:hAnsi="楷体" w:eastAsia="楷体" w:cs="楷体"/>
          <w:color w:val="auto"/>
          <w:kern w:val="2"/>
          <w:sz w:val="32"/>
          <w:szCs w:val="32"/>
          <w:highlight w:val="none"/>
          <w:lang w:val="en-US" w:eastAsia="zh-CN" w:bidi="en-US"/>
        </w:rPr>
        <w:t>严格落实各项大气污染防治措施。</w:t>
      </w:r>
      <w:r>
        <w:rPr>
          <w:rFonts w:hint="eastAsia" w:ascii="仿宋_GB2312" w:hAnsi="仿宋_GB2312" w:eastAsia="仿宋_GB2312" w:cs="仿宋_GB2312"/>
          <w:snapToGrid/>
          <w:color w:val="auto"/>
          <w:kern w:val="2"/>
          <w:sz w:val="32"/>
          <w:szCs w:val="32"/>
          <w:lang w:val="en-US" w:eastAsia="zh-CN" w:bidi="ar-SA"/>
        </w:rPr>
        <w:t>该项目升压站配套建设员工食堂，食堂油烟废气经油烟净化器处理后净化执行《饮食业油烟排放标准（试行）》（GB18483-2001）中小规模最高允许浓度为2.0mg/m³的标准。限制风电场检修道路车辆车速并加强日常管理，在巡视检修车辆进场前利用洒水车对检修道路进行洒水抑尘。道路扬尘执行《大气污染物综合排放标准》（GB16297-1996）中新污染源大气污染物排放限值中无组织排放监控浓度限值要求。</w:t>
      </w:r>
    </w:p>
    <w:p w14:paraId="24CB0F8B">
      <w:pPr>
        <w:pStyle w:val="12"/>
        <w:keepNext w:val="0"/>
        <w:keepLines w:val="0"/>
        <w:pageBreakBefore w:val="0"/>
        <w:kinsoku w:val="0"/>
        <w:wordWrap/>
        <w:overflowPunct/>
        <w:topLinePunct w:val="0"/>
        <w:autoSpaceDE w:val="0"/>
        <w:autoSpaceDN w:val="0"/>
        <w:bidi w:val="0"/>
        <w:adjustRightInd w:val="0"/>
        <w:snapToGrid w:val="0"/>
        <w:spacing w:after="0" w:afterLines="0" w:line="600" w:lineRule="exact"/>
        <w:ind w:left="0" w:leftChars="0" w:firstLine="640" w:firstLineChars="20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sz w:val="32"/>
          <w:szCs w:val="32"/>
          <w:lang w:eastAsia="zh-CN"/>
        </w:rPr>
        <w:t>（四）</w:t>
      </w:r>
      <w:r>
        <w:rPr>
          <w:rFonts w:hint="eastAsia" w:ascii="楷体" w:hAnsi="楷体" w:eastAsia="楷体" w:cs="楷体"/>
          <w:color w:val="auto"/>
          <w:kern w:val="2"/>
          <w:sz w:val="32"/>
          <w:szCs w:val="32"/>
          <w:highlight w:val="none"/>
          <w:lang w:val="en-US" w:eastAsia="zh-CN" w:bidi="en-US"/>
        </w:rPr>
        <w:t>严格落实各项水污染防治措施。</w:t>
      </w:r>
      <w:r>
        <w:rPr>
          <w:rFonts w:hint="eastAsia" w:ascii="仿宋_GB2312" w:hAnsi="仿宋_GB2312" w:eastAsia="仿宋_GB2312" w:cs="仿宋_GB2312"/>
          <w:snapToGrid/>
          <w:color w:val="auto"/>
          <w:kern w:val="2"/>
          <w:sz w:val="32"/>
          <w:szCs w:val="32"/>
          <w:lang w:val="en-US" w:eastAsia="zh-CN" w:bidi="ar-SA"/>
        </w:rPr>
        <w:t xml:space="preserve">该项目运营期产生的生活污水经一套地埋式污水处理设施处理后用于场区绿化，冬季拉运至国家电投集团内蒙古白音华煤电有限公司铝电分公司生活污水处理站处理，不外排。   </w:t>
      </w:r>
    </w:p>
    <w:p w14:paraId="14F95E9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sz w:val="32"/>
          <w:szCs w:val="32"/>
        </w:rPr>
        <w:t>（</w:t>
      </w:r>
      <w:r>
        <w:rPr>
          <w:rFonts w:hint="eastAsia" w:ascii="仿宋_GB2312" w:hAnsi="仿宋_GB2312" w:eastAsia="仿宋_GB2312" w:cs="仿宋_GB2312"/>
          <w:snapToGrid/>
          <w:color w:val="auto"/>
          <w:sz w:val="32"/>
          <w:szCs w:val="32"/>
          <w:lang w:eastAsia="zh-CN"/>
        </w:rPr>
        <w:t>五</w:t>
      </w:r>
      <w:r>
        <w:rPr>
          <w:rFonts w:hint="eastAsia" w:ascii="仿宋_GB2312" w:hAnsi="仿宋_GB2312" w:eastAsia="仿宋_GB2312" w:cs="仿宋_GB2312"/>
          <w:snapToGrid/>
          <w:color w:val="auto"/>
          <w:sz w:val="32"/>
          <w:szCs w:val="32"/>
        </w:rPr>
        <w:t>）</w:t>
      </w:r>
      <w:r>
        <w:rPr>
          <w:rFonts w:hint="eastAsia" w:ascii="楷体" w:hAnsi="楷体" w:eastAsia="楷体" w:cs="楷体"/>
          <w:b w:val="0"/>
          <w:bCs w:val="0"/>
          <w:color w:val="000000"/>
          <w:sz w:val="32"/>
          <w:szCs w:val="32"/>
          <w:highlight w:val="none"/>
          <w:lang w:val="en-US" w:eastAsia="zh-CN"/>
        </w:rPr>
        <w:t>严格落实噪声防治措施。</w:t>
      </w:r>
      <w:r>
        <w:rPr>
          <w:rFonts w:hint="eastAsia" w:ascii="仿宋_GB2312" w:hAnsi="仿宋_GB2312" w:eastAsia="仿宋_GB2312" w:cs="仿宋_GB2312"/>
          <w:snapToGrid/>
          <w:color w:val="auto"/>
          <w:kern w:val="2"/>
          <w:sz w:val="32"/>
          <w:szCs w:val="32"/>
          <w:lang w:val="en-US" w:eastAsia="zh-CN" w:bidi="ar-SA"/>
        </w:rPr>
        <w:t>合理布置风力发电机组、选用低噪声风机、加强风机的日常维护、选用低噪声变压器，升压站厂界噪声值执行《声环境质量标准》（GB3096-2008）中2类标准要求，敏感点处噪声执行《声环境质量标准》（GB3096-2008）中1类标准限值要求。</w:t>
      </w:r>
    </w:p>
    <w:p w14:paraId="62D441D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sz w:val="32"/>
          <w:szCs w:val="32"/>
        </w:rPr>
        <w:t>（</w:t>
      </w:r>
      <w:r>
        <w:rPr>
          <w:rFonts w:hint="eastAsia" w:ascii="仿宋_GB2312" w:hAnsi="仿宋_GB2312" w:eastAsia="仿宋_GB2312" w:cs="仿宋_GB2312"/>
          <w:snapToGrid/>
          <w:color w:val="auto"/>
          <w:sz w:val="32"/>
          <w:szCs w:val="32"/>
          <w:lang w:eastAsia="zh-CN"/>
        </w:rPr>
        <w:t>六</w:t>
      </w:r>
      <w:r>
        <w:rPr>
          <w:rFonts w:hint="eastAsia" w:ascii="仿宋_GB2312" w:hAnsi="仿宋_GB2312" w:eastAsia="仿宋_GB2312" w:cs="仿宋_GB2312"/>
          <w:snapToGrid/>
          <w:color w:val="auto"/>
          <w:sz w:val="32"/>
          <w:szCs w:val="32"/>
        </w:rPr>
        <w:t>）</w:t>
      </w:r>
      <w:r>
        <w:rPr>
          <w:rFonts w:hint="eastAsia" w:ascii="楷体" w:hAnsi="楷体" w:eastAsia="楷体" w:cs="楷体"/>
          <w:color w:val="auto"/>
          <w:kern w:val="2"/>
          <w:sz w:val="32"/>
          <w:szCs w:val="32"/>
          <w:highlight w:val="none"/>
          <w:lang w:val="en-US" w:eastAsia="zh-CN" w:bidi="en-US"/>
        </w:rPr>
        <w:t>严格落实固体废物污染防治措施。</w:t>
      </w:r>
      <w:r>
        <w:rPr>
          <w:rFonts w:hint="eastAsia" w:ascii="仿宋_GB2312" w:hAnsi="仿宋_GB2312" w:eastAsia="仿宋_GB2312" w:cs="仿宋_GB2312"/>
          <w:snapToGrid/>
          <w:color w:val="auto"/>
          <w:kern w:val="2"/>
          <w:sz w:val="32"/>
          <w:szCs w:val="32"/>
          <w:lang w:val="en-US" w:eastAsia="zh-CN" w:bidi="ar-SA"/>
        </w:rPr>
        <w:t>生活垃圾经建设单位收集后定期清运至当地环卫部门指定地点集中处置；污水处理过程产生的污泥经收集后送至环卫部门指定地点处理，不外排；风电场定期对风机进行检修，检修过程中产生废齿轮油（HW08）经专用桶收集后暂存于危废暂存库，定期交由有危险废物资质单位处理；含油抹布和手套（HW49）集中收集后暂存于危废暂存间，定期按规定程序转交有危险废物处置资质单位处置；更换废风机叶片由生产厂家回收利用，不在风电场暂存。</w:t>
      </w:r>
    </w:p>
    <w:p w14:paraId="4631E52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该项目升压站直流系统中采用免维护铅蓄电池，在风电机组运营中会产生少量废铅酸蓄电池，废铅蓄电池（HW31）更换后经专用容器收集后暂存于危废暂存库，定期交由有危险废物资质单位处理。事故状态下产生的箱式变压器废油（HW08）暂存集油池。主变压器事故油（HW08）产生后，交由有危险废物资质单位处理。箱变、主变压器检修废油经专用桶收集后暂存于危废暂存库，定期交由有危险废物资质单位处置。</w:t>
      </w:r>
    </w:p>
    <w:p w14:paraId="1591232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本项目在升压站内设置1座危废暂存库，占地面积29.12㎡，地面做防渗，防雨，防晒，并建设围堰，防止二次污染。各类危险废物分区存放，分成3个区域，分别为废齿轮油存放区、废润滑油存放区和废电池区。</w:t>
      </w:r>
    </w:p>
    <w:p w14:paraId="5F7F9678">
      <w:pPr>
        <w:pStyle w:val="11"/>
        <w:keepNext w:val="0"/>
        <w:keepLines w:val="0"/>
        <w:pageBreakBefore w:val="0"/>
        <w:widowControl w:val="0"/>
        <w:kinsoku w:val="0"/>
        <w:wordWrap/>
        <w:overflowPunct/>
        <w:topLinePunct w:val="0"/>
        <w:autoSpaceDE w:val="0"/>
        <w:autoSpaceDN w:val="0"/>
        <w:bidi w:val="0"/>
        <w:adjustRightInd w:val="0"/>
        <w:snapToGrid w:val="0"/>
        <w:spacing w:afterAutospacing="0" w:line="600" w:lineRule="exact"/>
        <w:ind w:left="0" w:leftChars="0" w:firstLine="640" w:firstLineChars="200"/>
        <w:jc w:val="both"/>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黑体" w:hAnsi="黑体" w:eastAsia="黑体" w:cs="黑体"/>
          <w:snapToGrid/>
          <w:color w:val="auto"/>
          <w:kern w:val="2"/>
          <w:sz w:val="32"/>
          <w:szCs w:val="32"/>
          <w:lang w:val="en-US" w:eastAsia="zh-CN" w:bidi="ar-SA"/>
        </w:rPr>
        <w:t>三、</w:t>
      </w:r>
      <w:r>
        <w:rPr>
          <w:rFonts w:hint="eastAsia" w:ascii="仿宋_GB2312" w:hAnsi="仿宋_GB2312" w:eastAsia="仿宋_GB2312" w:cs="仿宋_GB2312"/>
          <w:color w:val="auto"/>
          <w:kern w:val="2"/>
          <w:sz w:val="32"/>
          <w:szCs w:val="32"/>
          <w:highlight w:val="none"/>
          <w:lang w:val="en-US" w:eastAsia="zh-CN" w:bidi="en-US"/>
        </w:rPr>
        <w:t>项目建设必须严格执行配套的环境保护设施与主体工程同时设计、同时施工、同时投产使用的环境保护“三同时”制度。按规定程序实施竣工环境保护验收。</w:t>
      </w:r>
    </w:p>
    <w:p w14:paraId="73D0539C">
      <w:pPr>
        <w:pStyle w:val="11"/>
        <w:keepNext w:val="0"/>
        <w:keepLines w:val="0"/>
        <w:pageBreakBefore w:val="0"/>
        <w:widowControl w:val="0"/>
        <w:wordWrap/>
        <w:overflowPunct/>
        <w:topLinePunct w:val="0"/>
        <w:bidi w:val="0"/>
        <w:adjustRightInd w:val="0"/>
        <w:snapToGrid w:val="0"/>
        <w:spacing w:afterAutospacing="0" w:line="600" w:lineRule="exact"/>
        <w:ind w:left="0" w:leftChars="0" w:firstLine="640" w:firstLineChars="200"/>
        <w:jc w:val="both"/>
        <w:rPr>
          <w:rFonts w:ascii="仿宋_GB2312" w:hAnsi="仿宋_GB2312" w:eastAsia="仿宋_GB2312" w:cs="仿宋_GB2312"/>
          <w:snapToGrid/>
          <w:color w:val="auto"/>
          <w:sz w:val="32"/>
          <w:szCs w:val="32"/>
        </w:rPr>
      </w:pPr>
      <w:r>
        <w:rPr>
          <w:rFonts w:hint="eastAsia" w:ascii="黑体" w:hAnsi="黑体" w:eastAsia="黑体" w:cs="黑体"/>
          <w:snapToGrid/>
          <w:color w:val="auto"/>
          <w:kern w:val="2"/>
          <w:sz w:val="32"/>
          <w:szCs w:val="32"/>
          <w:lang w:val="en-US" w:eastAsia="zh-CN" w:bidi="ar-SA"/>
        </w:rPr>
        <w:t>四、</w:t>
      </w:r>
      <w:r>
        <w:rPr>
          <w:rFonts w:hint="eastAsia" w:ascii="仿宋_GB2312" w:hAnsi="仿宋_GB2312" w:eastAsia="仿宋_GB2312" w:cs="仿宋_GB2312"/>
          <w:color w:val="auto"/>
          <w:kern w:val="2"/>
          <w:sz w:val="32"/>
          <w:szCs w:val="32"/>
          <w:highlight w:val="none"/>
          <w:lang w:val="en-US" w:eastAsia="zh-CN" w:bidi="en-US"/>
        </w:rPr>
        <w:t>我局委托锡林郭勒盟生态环境局西乌珠穆沁旗分局对该项目各项生态环境保护措施落实情况进行监督检查和管理。</w:t>
      </w:r>
    </w:p>
    <w:p w14:paraId="6D86D90B">
      <w:pPr>
        <w:keepNext w:val="0"/>
        <w:keepLines w:val="0"/>
        <w:pageBreakBefore w:val="0"/>
        <w:overflowPunct/>
        <w:topLinePunct w:val="0"/>
        <w:bidi w:val="0"/>
        <w:adjustRightInd w:val="0"/>
        <w:snapToGrid w:val="0"/>
        <w:spacing w:line="600" w:lineRule="exact"/>
        <w:ind w:left="0" w:leftChars="0" w:firstLine="796" w:firstLineChars="200"/>
        <w:jc w:val="right"/>
        <w:rPr>
          <w:rFonts w:ascii="仿宋_GB2312" w:hAnsi="仿宋_GB2312" w:eastAsia="仿宋_GB2312" w:cs="仿宋_GB2312"/>
          <w:color w:val="auto"/>
          <w:spacing w:val="36"/>
          <w:w w:val="102"/>
          <w:sz w:val="32"/>
          <w:szCs w:val="32"/>
        </w:rPr>
      </w:pPr>
    </w:p>
    <w:p w14:paraId="2E62724C">
      <w:pPr>
        <w:keepNext w:val="0"/>
        <w:keepLines w:val="0"/>
        <w:pageBreakBefore w:val="0"/>
        <w:overflowPunct/>
        <w:topLinePunct w:val="0"/>
        <w:bidi w:val="0"/>
        <w:adjustRightInd w:val="0"/>
        <w:snapToGrid w:val="0"/>
        <w:spacing w:line="600" w:lineRule="exact"/>
        <w:jc w:val="both"/>
        <w:rPr>
          <w:rFonts w:ascii="仿宋_GB2312" w:hAnsi="仿宋_GB2312" w:eastAsia="仿宋_GB2312" w:cs="仿宋_GB2312"/>
          <w:color w:val="auto"/>
          <w:spacing w:val="36"/>
          <w:w w:val="102"/>
          <w:sz w:val="32"/>
          <w:szCs w:val="32"/>
        </w:rPr>
      </w:pPr>
    </w:p>
    <w:p w14:paraId="420BCD62">
      <w:pPr>
        <w:keepNext w:val="0"/>
        <w:keepLines w:val="0"/>
        <w:pageBreakBefore w:val="0"/>
        <w:wordWrap w:val="0"/>
        <w:overflowPunct/>
        <w:topLinePunct w:val="0"/>
        <w:bidi w:val="0"/>
        <w:adjustRightInd w:val="0"/>
        <w:snapToGrid w:val="0"/>
        <w:spacing w:line="600" w:lineRule="exact"/>
        <w:ind w:left="0" w:leftChars="0" w:firstLine="796" w:firstLineChars="200"/>
        <w:jc w:val="right"/>
        <w:rPr>
          <w:rFonts w:ascii="仿宋_GB2312" w:hAnsi="仿宋_GB2312" w:eastAsia="仿宋_GB2312" w:cs="仿宋_GB2312"/>
          <w:color w:val="auto"/>
          <w:spacing w:val="3"/>
          <w:sz w:val="32"/>
          <w:szCs w:val="32"/>
        </w:rPr>
      </w:pPr>
      <w:r>
        <w:rPr>
          <w:rFonts w:hint="eastAsia" w:ascii="仿宋_GB2312" w:hAnsi="仿宋_GB2312" w:eastAsia="仿宋_GB2312" w:cs="仿宋_GB2312"/>
          <w:color w:val="auto"/>
          <w:spacing w:val="36"/>
          <w:w w:val="102"/>
          <w:sz w:val="32"/>
          <w:szCs w:val="32"/>
        </w:rPr>
        <w:t xml:space="preserve">锡林郭勒盟生态环境局      </w:t>
      </w:r>
    </w:p>
    <w:p w14:paraId="7BBD9168">
      <w:pPr>
        <w:pStyle w:val="12"/>
        <w:keepNext w:val="0"/>
        <w:keepLines w:val="0"/>
        <w:pageBreakBefore w:val="0"/>
        <w:wordWrap w:val="0"/>
        <w:overflowPunct/>
        <w:topLinePunct w:val="0"/>
        <w:bidi w:val="0"/>
        <w:adjustRightInd w:val="0"/>
        <w:snapToGrid w:val="0"/>
        <w:spacing w:after="0" w:afterLines="0" w:line="600" w:lineRule="exac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r>
        <w:rPr>
          <w:rFonts w:hint="eastAsia" w:ascii="仿宋_GB2312" w:hAnsi="仿宋_GB2312" w:eastAsia="仿宋_GB2312" w:cs="仿宋_GB2312"/>
          <w:color w:val="auto"/>
          <w:spacing w:val="18"/>
          <w:w w:val="104"/>
          <w:sz w:val="32"/>
          <w:szCs w:val="32"/>
        </w:rPr>
        <w:t>2024年</w:t>
      </w:r>
      <w:r>
        <w:rPr>
          <w:rFonts w:hint="eastAsia" w:ascii="仿宋_GB2312" w:hAnsi="仿宋_GB2312" w:eastAsia="仿宋_GB2312" w:cs="仿宋_GB2312"/>
          <w:color w:val="auto"/>
          <w:spacing w:val="18"/>
          <w:w w:val="104"/>
          <w:sz w:val="32"/>
          <w:szCs w:val="32"/>
          <w:lang w:val="en-US" w:eastAsia="zh-CN"/>
        </w:rPr>
        <w:t>7</w:t>
      </w:r>
      <w:r>
        <w:rPr>
          <w:rFonts w:hint="eastAsia" w:ascii="仿宋_GB2312" w:hAnsi="仿宋_GB2312" w:eastAsia="仿宋_GB2312" w:cs="仿宋_GB2312"/>
          <w:color w:val="auto"/>
          <w:spacing w:val="18"/>
          <w:w w:val="104"/>
          <w:sz w:val="32"/>
          <w:szCs w:val="32"/>
        </w:rPr>
        <w:t>月</w:t>
      </w:r>
      <w:r>
        <w:rPr>
          <w:rFonts w:hint="eastAsia" w:ascii="仿宋_GB2312" w:hAnsi="仿宋_GB2312" w:eastAsia="仿宋_GB2312" w:cs="仿宋_GB2312"/>
          <w:color w:val="auto"/>
          <w:spacing w:val="18"/>
          <w:w w:val="104"/>
          <w:sz w:val="32"/>
          <w:szCs w:val="32"/>
          <w:lang w:val="en-US" w:eastAsia="zh-CN"/>
        </w:rPr>
        <w:t>23</w:t>
      </w:r>
      <w:r>
        <w:rPr>
          <w:rFonts w:hint="eastAsia" w:ascii="仿宋_GB2312" w:hAnsi="仿宋_GB2312" w:eastAsia="仿宋_GB2312" w:cs="仿宋_GB2312"/>
          <w:color w:val="auto"/>
          <w:spacing w:val="18"/>
          <w:w w:val="104"/>
          <w:sz w:val="32"/>
          <w:szCs w:val="32"/>
        </w:rPr>
        <w:t>日</w:t>
      </w:r>
      <w:r>
        <w:rPr>
          <w:rFonts w:hint="eastAsia" w:ascii="仿宋_GB2312" w:hAnsi="仿宋_GB2312" w:eastAsia="仿宋_GB2312" w:cs="仿宋_GB2312"/>
          <w:color w:val="auto"/>
          <w:spacing w:val="18"/>
          <w:w w:val="104"/>
          <w:sz w:val="32"/>
          <w:szCs w:val="32"/>
          <w:lang w:val="en-US" w:eastAsia="zh-CN"/>
        </w:rPr>
        <w:t xml:space="preserve">          </w:t>
      </w:r>
    </w:p>
    <w:p w14:paraId="5C6F90A3">
      <w:pPr>
        <w:pStyle w:val="12"/>
        <w:keepNext w:val="0"/>
        <w:keepLines w:val="0"/>
        <w:pageBreakBefore w:val="0"/>
        <w:wordWrap/>
        <w:overflowPunct/>
        <w:topLinePunct w:val="0"/>
        <w:bidi w:val="0"/>
        <w:adjustRightInd w:val="0"/>
        <w:snapToGrid w:val="0"/>
        <w:spacing w:after="0" w:afterLines="0" w:line="520" w:lineRule="atLeas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14:paraId="45266C9E">
      <w:pPr>
        <w:pStyle w:val="12"/>
        <w:keepNext w:val="0"/>
        <w:keepLines w:val="0"/>
        <w:pageBreakBefore w:val="0"/>
        <w:wordWrap/>
        <w:overflowPunct/>
        <w:topLinePunct w:val="0"/>
        <w:bidi w:val="0"/>
        <w:adjustRightInd w:val="0"/>
        <w:snapToGrid w:val="0"/>
        <w:spacing w:after="0" w:afterLines="0" w:line="520" w:lineRule="atLeas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14:paraId="20788CC6">
      <w:pPr>
        <w:pStyle w:val="12"/>
        <w:keepNext w:val="0"/>
        <w:keepLines w:val="0"/>
        <w:pageBreakBefore w:val="0"/>
        <w:wordWrap/>
        <w:overflowPunct/>
        <w:topLinePunct w:val="0"/>
        <w:bidi w:val="0"/>
        <w:adjustRightInd w:val="0"/>
        <w:snapToGrid w:val="0"/>
        <w:spacing w:after="0" w:afterLines="0" w:line="520" w:lineRule="atLeas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14:paraId="1E366F76">
      <w:pPr>
        <w:pStyle w:val="12"/>
        <w:keepNext w:val="0"/>
        <w:keepLines w:val="0"/>
        <w:pageBreakBefore w:val="0"/>
        <w:wordWrap/>
        <w:overflowPunct/>
        <w:topLinePunct w:val="0"/>
        <w:bidi w:val="0"/>
        <w:adjustRightInd w:val="0"/>
        <w:snapToGrid w:val="0"/>
        <w:spacing w:after="0" w:afterLines="0" w:line="520" w:lineRule="atLeas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14:paraId="6D076A35">
      <w:pPr>
        <w:rPr>
          <w:rFonts w:hint="eastAsia" w:ascii="仿宋_GB2312" w:hAnsi="仿宋_GB2312" w:eastAsia="仿宋_GB2312" w:cs="仿宋_GB2312"/>
          <w:color w:val="auto"/>
          <w:spacing w:val="18"/>
          <w:w w:val="104"/>
          <w:sz w:val="32"/>
          <w:szCs w:val="32"/>
          <w:lang w:val="en-US" w:eastAsia="zh-CN"/>
        </w:rPr>
      </w:pPr>
    </w:p>
    <w:p w14:paraId="135FA236">
      <w:pPr>
        <w:rPr>
          <w:rFonts w:hint="eastAsia" w:ascii="仿宋_GB2312" w:hAnsi="仿宋_GB2312" w:eastAsia="仿宋_GB2312" w:cs="仿宋_GB2312"/>
          <w:color w:val="auto"/>
          <w:spacing w:val="18"/>
          <w:w w:val="104"/>
          <w:sz w:val="32"/>
          <w:szCs w:val="32"/>
          <w:lang w:val="en-US" w:eastAsia="zh-CN"/>
        </w:rPr>
      </w:pPr>
    </w:p>
    <w:p w14:paraId="7AF761DA">
      <w:pPr>
        <w:rPr>
          <w:rFonts w:hint="eastAsia" w:ascii="仿宋_GB2312" w:hAnsi="仿宋_GB2312" w:eastAsia="仿宋_GB2312" w:cs="仿宋_GB2312"/>
          <w:color w:val="auto"/>
          <w:spacing w:val="18"/>
          <w:w w:val="104"/>
          <w:sz w:val="32"/>
          <w:szCs w:val="32"/>
          <w:lang w:val="en-US" w:eastAsia="zh-CN"/>
        </w:rPr>
      </w:pPr>
    </w:p>
    <w:p w14:paraId="413AB97D">
      <w:pPr>
        <w:rPr>
          <w:rFonts w:hint="eastAsia" w:ascii="仿宋_GB2312" w:hAnsi="仿宋_GB2312" w:eastAsia="仿宋_GB2312" w:cs="仿宋_GB2312"/>
          <w:color w:val="auto"/>
          <w:spacing w:val="18"/>
          <w:w w:val="104"/>
          <w:sz w:val="32"/>
          <w:szCs w:val="32"/>
          <w:lang w:val="en-US" w:eastAsia="zh-CN"/>
        </w:rPr>
      </w:pPr>
    </w:p>
    <w:p w14:paraId="082362C3">
      <w:pPr>
        <w:rPr>
          <w:rFonts w:hint="eastAsia" w:ascii="仿宋_GB2312" w:hAnsi="仿宋_GB2312" w:eastAsia="仿宋_GB2312" w:cs="仿宋_GB2312"/>
          <w:color w:val="auto"/>
          <w:spacing w:val="18"/>
          <w:w w:val="104"/>
          <w:sz w:val="32"/>
          <w:szCs w:val="32"/>
          <w:lang w:val="en-US" w:eastAsia="zh-CN"/>
        </w:rPr>
      </w:pPr>
    </w:p>
    <w:p w14:paraId="0137794B">
      <w:pPr>
        <w:rPr>
          <w:rFonts w:hint="eastAsia" w:ascii="仿宋_GB2312" w:hAnsi="仿宋_GB2312" w:eastAsia="仿宋_GB2312" w:cs="仿宋_GB2312"/>
          <w:color w:val="auto"/>
          <w:spacing w:val="18"/>
          <w:w w:val="104"/>
          <w:sz w:val="32"/>
          <w:szCs w:val="32"/>
          <w:lang w:val="en-US" w:eastAsia="zh-CN"/>
        </w:rPr>
      </w:pPr>
    </w:p>
    <w:p w14:paraId="21BDE888">
      <w:pPr>
        <w:rPr>
          <w:rFonts w:hint="eastAsia" w:ascii="仿宋_GB2312" w:hAnsi="仿宋_GB2312" w:eastAsia="仿宋_GB2312" w:cs="仿宋_GB2312"/>
          <w:color w:val="auto"/>
          <w:spacing w:val="18"/>
          <w:w w:val="104"/>
          <w:sz w:val="32"/>
          <w:szCs w:val="32"/>
          <w:lang w:val="en-US" w:eastAsia="zh-CN"/>
        </w:rPr>
      </w:pPr>
    </w:p>
    <w:p w14:paraId="3B76CBEB">
      <w:pPr>
        <w:rPr>
          <w:rFonts w:hint="eastAsia" w:ascii="仿宋_GB2312" w:hAnsi="仿宋_GB2312" w:eastAsia="仿宋_GB2312" w:cs="仿宋_GB2312"/>
          <w:color w:val="auto"/>
          <w:spacing w:val="18"/>
          <w:w w:val="104"/>
          <w:sz w:val="32"/>
          <w:szCs w:val="32"/>
          <w:lang w:val="en-US" w:eastAsia="zh-CN"/>
        </w:rPr>
      </w:pPr>
    </w:p>
    <w:p w14:paraId="57895CAF">
      <w:pPr>
        <w:rPr>
          <w:rFonts w:hint="eastAsia" w:ascii="仿宋_GB2312" w:hAnsi="仿宋_GB2312" w:eastAsia="仿宋_GB2312" w:cs="仿宋_GB2312"/>
          <w:color w:val="auto"/>
          <w:spacing w:val="18"/>
          <w:w w:val="104"/>
          <w:sz w:val="32"/>
          <w:szCs w:val="32"/>
          <w:lang w:val="en-US" w:eastAsia="zh-CN"/>
        </w:rPr>
      </w:pPr>
    </w:p>
    <w:p w14:paraId="2041A56C">
      <w:pPr>
        <w:rPr>
          <w:rFonts w:hint="eastAsia" w:ascii="仿宋_GB2312" w:hAnsi="仿宋_GB2312" w:eastAsia="仿宋_GB2312" w:cs="仿宋_GB2312"/>
          <w:color w:val="auto"/>
          <w:spacing w:val="18"/>
          <w:w w:val="104"/>
          <w:sz w:val="32"/>
          <w:szCs w:val="32"/>
          <w:lang w:val="en-US" w:eastAsia="zh-CN"/>
        </w:rPr>
      </w:pPr>
    </w:p>
    <w:p w14:paraId="7F51BC48">
      <w:pPr>
        <w:pStyle w:val="12"/>
        <w:keepNext w:val="0"/>
        <w:keepLines w:val="0"/>
        <w:pageBreakBefore w:val="0"/>
        <w:wordWrap/>
        <w:overflowPunct/>
        <w:topLinePunct w:val="0"/>
        <w:bidi w:val="0"/>
        <w:adjustRightInd w:val="0"/>
        <w:snapToGrid w:val="0"/>
        <w:spacing w:after="0" w:afterLines="0" w:line="520" w:lineRule="atLeast"/>
        <w:ind w:left="0" w:leftChars="0" w:firstLine="0" w:firstLineChars="0"/>
        <w:jc w:val="both"/>
        <w:rPr>
          <w:rFonts w:hint="default" w:ascii="仿宋_GB2312" w:hAnsi="仿宋_GB2312" w:eastAsia="仿宋_GB2312" w:cs="仿宋_GB2312"/>
          <w:color w:val="auto"/>
          <w:spacing w:val="18"/>
          <w:w w:val="104"/>
          <w:sz w:val="32"/>
          <w:szCs w:val="32"/>
          <w:lang w:val="en-US" w:eastAsia="zh-CN"/>
        </w:rPr>
      </w:pPr>
    </w:p>
    <w:p w14:paraId="10245524">
      <w:pPr>
        <w:spacing w:line="360" w:lineRule="auto"/>
        <w:ind w:firstLine="240" w:firstLineChars="1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mc:AlternateContent>
          <mc:Choice Requires="wps">
            <w:drawing>
              <wp:anchor distT="0" distB="0" distL="0" distR="0" simplePos="0" relativeHeight="251660288" behindDoc="0" locked="0" layoutInCell="1" allowOverlap="1">
                <wp:simplePos x="0" y="0"/>
                <wp:positionH relativeFrom="column">
                  <wp:posOffset>-14605</wp:posOffset>
                </wp:positionH>
                <wp:positionV relativeFrom="paragraph">
                  <wp:posOffset>292100</wp:posOffset>
                </wp:positionV>
                <wp:extent cx="5351780" cy="5715"/>
                <wp:effectExtent l="0" t="0" r="0" b="0"/>
                <wp:wrapNone/>
                <wp:docPr id="1027" name="直接连接符 12"/>
                <wp:cNvGraphicFramePr/>
                <a:graphic xmlns:a="http://schemas.openxmlformats.org/drawingml/2006/main">
                  <a:graphicData uri="http://schemas.microsoft.com/office/word/2010/wordprocessingShape">
                    <wps:wsp>
                      <wps:cNvCnPr/>
                      <wps:spPr>
                        <a:xfrm flipV="1">
                          <a:off x="0" y="0"/>
                          <a:ext cx="5351780" cy="571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12" o:spid="_x0000_s1026" o:spt="20" style="position:absolute;left:0pt;flip:y;margin-left:-1.15pt;margin-top:23pt;height:0.45pt;width:421.4pt;z-index:251660288;mso-width-relative:page;mso-height-relative:page;" filled="f" stroked="t" coordsize="21600,21600" o:gfxdata="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aK1+9YAAAAIAQAADwAAAAAAAAABACAAAAAiAAAAZHJzL2Rvd25yZXYu&#10;eG1sUEsBAhQAFAAAAAgAh07iQKZAijb9AQAA8wMAAA4AAAAAAAAAAQAgAAAAJQEAAGRycy9lMm9E&#10;b2MueG1sUEsFBgAAAAAGAAYAWQEAAJQ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4"/>
          <w:szCs w:val="24"/>
        </w:rPr>
        <w:t>抄送：</w:t>
      </w:r>
      <w:r>
        <w:rPr>
          <w:rFonts w:hint="eastAsia" w:ascii="仿宋_GB2312" w:hAnsi="仿宋_GB2312" w:eastAsia="仿宋_GB2312" w:cs="仿宋_GB2312"/>
          <w:color w:val="auto"/>
          <w:kern w:val="2"/>
          <w:sz w:val="24"/>
          <w:szCs w:val="24"/>
        </w:rPr>
        <w:t>盟生态环境综合行政执法支队</w:t>
      </w:r>
      <w:r>
        <w:rPr>
          <w:rFonts w:hint="eastAsia" w:ascii="仿宋_GB2312" w:hAnsi="仿宋_GB2312" w:eastAsia="仿宋_GB2312" w:cs="仿宋_GB2312"/>
          <w:color w:val="auto"/>
          <w:kern w:val="2"/>
          <w:sz w:val="24"/>
          <w:szCs w:val="24"/>
          <w:lang w:eastAsia="zh-CN"/>
        </w:rPr>
        <w:t>、</w:t>
      </w:r>
      <w:r>
        <w:rPr>
          <w:rFonts w:hint="eastAsia" w:ascii="仿宋_GB2312" w:hAnsi="仿宋_GB2312" w:eastAsia="仿宋_GB2312" w:cs="仿宋_GB2312"/>
          <w:color w:val="auto"/>
          <w:kern w:val="2"/>
          <w:sz w:val="24"/>
          <w:szCs w:val="24"/>
        </w:rPr>
        <w:t>盟生态环境局</w:t>
      </w:r>
      <w:r>
        <w:rPr>
          <w:rFonts w:hint="eastAsia" w:ascii="仿宋_GB2312" w:hAnsi="仿宋_GB2312" w:eastAsia="仿宋_GB2312" w:cs="仿宋_GB2312"/>
          <w:color w:val="auto"/>
          <w:kern w:val="2"/>
          <w:sz w:val="24"/>
          <w:szCs w:val="24"/>
          <w:lang w:val="en-US" w:eastAsia="zh-CN"/>
        </w:rPr>
        <w:t>西乌珠穆沁旗</w:t>
      </w:r>
      <w:r>
        <w:rPr>
          <w:rFonts w:hint="eastAsia" w:ascii="仿宋_GB2312" w:hAnsi="仿宋_GB2312" w:eastAsia="仿宋_GB2312" w:cs="仿宋_GB2312"/>
          <w:color w:val="auto"/>
          <w:kern w:val="2"/>
          <w:sz w:val="24"/>
          <w:szCs w:val="24"/>
        </w:rPr>
        <w:t>分局</w:t>
      </w:r>
    </w:p>
    <w:p w14:paraId="5933A466">
      <w:pPr>
        <w:spacing w:line="360" w:lineRule="auto"/>
        <w:ind w:firstLine="280" w:firstLineChars="100"/>
        <w:rPr>
          <w:rFonts w:hint="eastAsia" w:ascii="仿宋_GB2312" w:hAnsi="仿宋_GB2312" w:eastAsia="仿宋_GB2312" w:cs="仿宋_GB2312"/>
          <w:color w:val="auto"/>
          <w:spacing w:val="36"/>
          <w:w w:val="102"/>
          <w:sz w:val="28"/>
          <w:szCs w:val="28"/>
        </w:rPr>
      </w:pPr>
      <w:r>
        <w:rPr>
          <w:rFonts w:hint="eastAsia" w:ascii="仿宋_GB2312" w:hAnsi="仿宋_GB2312" w:eastAsia="仿宋_GB2312" w:cs="仿宋_GB2312"/>
          <w:color w:val="auto"/>
          <w:sz w:val="28"/>
          <w:szCs w:val="28"/>
        </w:rPr>
        <mc:AlternateContent>
          <mc:Choice Requires="wps">
            <w:drawing>
              <wp:anchor distT="0" distB="0" distL="0" distR="0" simplePos="0" relativeHeight="251660288" behindDoc="0" locked="0" layoutInCell="1" allowOverlap="1">
                <wp:simplePos x="0" y="0"/>
                <wp:positionH relativeFrom="column">
                  <wp:posOffset>-635</wp:posOffset>
                </wp:positionH>
                <wp:positionV relativeFrom="paragraph">
                  <wp:posOffset>299085</wp:posOffset>
                </wp:positionV>
                <wp:extent cx="5351780" cy="5715"/>
                <wp:effectExtent l="0" t="0" r="0" b="0"/>
                <wp:wrapNone/>
                <wp:docPr id="2" name="直接连接符 12"/>
                <wp:cNvGraphicFramePr/>
                <a:graphic xmlns:a="http://schemas.openxmlformats.org/drawingml/2006/main">
                  <a:graphicData uri="http://schemas.microsoft.com/office/word/2010/wordprocessingShape">
                    <wps:wsp>
                      <wps:cNvCnPr/>
                      <wps:spPr>
                        <a:xfrm flipV="1">
                          <a:off x="0" y="0"/>
                          <a:ext cx="5351780" cy="571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12" o:spid="_x0000_s1026" o:spt="20" style="position:absolute;left:0pt;flip:y;margin-left:-0.05pt;margin-top:23.55pt;height:0.45pt;width:421.4pt;z-index:251660288;mso-width-relative:page;mso-height-relative:page;" filled="f" stroked="t" coordsize="21600,21600" o:gfxdata="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x6+SNUAAAAHAQAADwAAAAAAAAABACAAAAAiAAAAZHJzL2Rvd25yZXYueG1s&#10;UEsBAhQAFAAAAAgAh07iQGACVjv7AQAA8AMAAA4AAAAAAAAAAQAgAAAAJAEAAGRycy9lMm9Eb2Mu&#10;eG1sUEsFBgAAAAAGAAYAWQEAAJE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 xml:space="preserve">锡林郭勒盟生态环境局办公室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2024年</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日印发</w:t>
      </w: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6ED0CE-B98C-4A7A-BD21-17796574503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957994A-9828-47D9-8C11-0F022C661E2D}"/>
  </w:font>
  <w:font w:name="仿宋_GB2312">
    <w:panose1 w:val="02010609030101010101"/>
    <w:charset w:val="86"/>
    <w:family w:val="auto"/>
    <w:pitch w:val="default"/>
    <w:sig w:usb0="00000001" w:usb1="080E0000" w:usb2="00000000" w:usb3="00000000" w:csb0="00040000" w:csb1="00000000"/>
    <w:embedRegular r:id="rId3" w:fontKey="{1597D793-E539-4F65-95DD-2E91DAB3EF35}"/>
  </w:font>
  <w:font w:name="方正小标宋简体">
    <w:panose1 w:val="03000509000000000000"/>
    <w:charset w:val="86"/>
    <w:family w:val="auto"/>
    <w:pitch w:val="default"/>
    <w:sig w:usb0="00000001" w:usb1="080E0000" w:usb2="00000000" w:usb3="00000000" w:csb0="00040000" w:csb1="00000000"/>
    <w:embedRegular r:id="rId4" w:fontKey="{72FABF97-EE0C-4922-B5BA-AE0F033B9690}"/>
  </w:font>
  <w:font w:name="楷体">
    <w:panose1 w:val="02010609060101010101"/>
    <w:charset w:val="86"/>
    <w:family w:val="auto"/>
    <w:pitch w:val="default"/>
    <w:sig w:usb0="800002BF" w:usb1="38CF7CFA" w:usb2="00000016" w:usb3="00000000" w:csb0="00040001" w:csb1="00000000"/>
    <w:embedRegular r:id="rId5" w:fontKey="{17F488EF-E125-4E42-9F18-AB3A8E3602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D95D0">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FEE1E">
                          <w:pPr>
                            <w:pStyle w:val="14"/>
                            <w:rPr>
                              <w:rFonts w:hint="default" w:ascii="Times New Roman" w:hAnsi="Times New Roman" w:cs="Times New Roman"/>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6FEE1E">
                    <w:pPr>
                      <w:pStyle w:val="14"/>
                      <w:rPr>
                        <w:rFonts w:hint="default" w:ascii="Times New Roman" w:hAnsi="Times New Roman" w:cs="Times New Roman"/>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7C650C"/>
    <w:multiLevelType w:val="multilevel"/>
    <w:tmpl w:val="467C650C"/>
    <w:lvl w:ilvl="0" w:tentative="0">
      <w:start w:val="1"/>
      <w:numFmt w:val="decimal"/>
      <w:lvlText w:val="%1"/>
      <w:lvlJc w:val="left"/>
      <w:pPr>
        <w:tabs>
          <w:tab w:val="left" w:pos="972"/>
        </w:tabs>
        <w:ind w:left="972" w:hanging="432"/>
      </w:pPr>
      <w:rPr>
        <w:rFonts w:hint="default"/>
      </w:rPr>
    </w:lvl>
    <w:lvl w:ilvl="1" w:tentative="0">
      <w:start w:val="1"/>
      <w:numFmt w:val="decimal"/>
      <w:lvlText w:val="%1.%2"/>
      <w:lvlJc w:val="left"/>
      <w:pPr>
        <w:tabs>
          <w:tab w:val="left" w:pos="567"/>
        </w:tabs>
        <w:ind w:left="425" w:hanging="425"/>
      </w:pPr>
      <w:rPr>
        <w:rFonts w:hint="eastAsia"/>
      </w:rPr>
    </w:lvl>
    <w:lvl w:ilvl="2" w:tentative="0">
      <w:start w:val="1"/>
      <w:numFmt w:val="decimal"/>
      <w:lvlText w:val="%1.%2.%3"/>
      <w:lvlJc w:val="left"/>
      <w:pPr>
        <w:tabs>
          <w:tab w:val="left" w:pos="1980"/>
        </w:tabs>
        <w:ind w:left="1980" w:hanging="720"/>
      </w:pPr>
      <w:rPr>
        <w:rFonts w:hint="eastAsia"/>
      </w:rPr>
    </w:lvl>
    <w:lvl w:ilvl="3" w:tentative="0">
      <w:start w:val="1"/>
      <w:numFmt w:val="decimal"/>
      <w:pStyle w:val="20"/>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MDc0MWE2MzMxMjkwZmE5ODU4OGMzYzc5YjkzMTAifQ=="/>
  </w:docVars>
  <w:rsids>
    <w:rsidRoot w:val="589E3581"/>
    <w:rsid w:val="01351709"/>
    <w:rsid w:val="02946E78"/>
    <w:rsid w:val="032D3728"/>
    <w:rsid w:val="04E577C8"/>
    <w:rsid w:val="0737795B"/>
    <w:rsid w:val="087B7D1C"/>
    <w:rsid w:val="08BA5B26"/>
    <w:rsid w:val="0BD72AFB"/>
    <w:rsid w:val="0BE67BA2"/>
    <w:rsid w:val="0FFA1BFE"/>
    <w:rsid w:val="150A66AF"/>
    <w:rsid w:val="158D36CB"/>
    <w:rsid w:val="1D1C3424"/>
    <w:rsid w:val="21D96D62"/>
    <w:rsid w:val="22BC4ED3"/>
    <w:rsid w:val="2BC02C27"/>
    <w:rsid w:val="321F3205"/>
    <w:rsid w:val="388C002D"/>
    <w:rsid w:val="392333DD"/>
    <w:rsid w:val="3D430101"/>
    <w:rsid w:val="43261F5B"/>
    <w:rsid w:val="44BC219C"/>
    <w:rsid w:val="4B5C1005"/>
    <w:rsid w:val="4CAA0A7C"/>
    <w:rsid w:val="4D2D2298"/>
    <w:rsid w:val="5209326F"/>
    <w:rsid w:val="53CE651E"/>
    <w:rsid w:val="57B86DCB"/>
    <w:rsid w:val="589E3581"/>
    <w:rsid w:val="59043943"/>
    <w:rsid w:val="59AF294E"/>
    <w:rsid w:val="5A5C0D28"/>
    <w:rsid w:val="5D9702C9"/>
    <w:rsid w:val="683F3A37"/>
    <w:rsid w:val="6AF515D6"/>
    <w:rsid w:val="6B0074AE"/>
    <w:rsid w:val="721750DD"/>
    <w:rsid w:val="75400D68"/>
    <w:rsid w:val="786B4972"/>
    <w:rsid w:val="78977D98"/>
    <w:rsid w:val="7D7C7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19"/>
    <w:autoRedefine/>
    <w:qFormat/>
    <w:uiPriority w:val="0"/>
    <w:pPr>
      <w:keepNext/>
      <w:keepLines/>
      <w:adjustRightInd w:val="0"/>
      <w:snapToGrid w:val="0"/>
      <w:spacing w:line="360" w:lineRule="auto"/>
      <w:ind w:left="0" w:firstLine="883" w:firstLineChars="200"/>
      <w:outlineLvl w:val="0"/>
    </w:pPr>
    <w:rPr>
      <w:rFonts w:ascii="Times New Roman" w:hAnsi="Times New Roman" w:eastAsia="宋体"/>
      <w:b/>
      <w:kern w:val="44"/>
      <w:sz w:val="44"/>
      <w:szCs w:val="20"/>
    </w:rPr>
  </w:style>
  <w:style w:type="paragraph" w:styleId="3">
    <w:name w:val="heading 2"/>
    <w:basedOn w:val="1"/>
    <w:next w:val="1"/>
    <w:link w:val="18"/>
    <w:autoRedefine/>
    <w:semiHidden/>
    <w:unhideWhenUsed/>
    <w:qFormat/>
    <w:uiPriority w:val="0"/>
    <w:pPr>
      <w:keepNext/>
      <w:keepLines/>
      <w:adjustRightInd w:val="0"/>
      <w:snapToGrid w:val="0"/>
      <w:spacing w:line="360" w:lineRule="auto"/>
      <w:outlineLvl w:val="1"/>
    </w:pPr>
    <w:rPr>
      <w:rFonts w:ascii="Times New Roman" w:hAnsi="Times New Roman" w:eastAsia="宋体"/>
      <w:b/>
      <w:bCs/>
      <w:sz w:val="32"/>
      <w:szCs w:val="32"/>
    </w:rPr>
  </w:style>
  <w:style w:type="paragraph" w:styleId="4">
    <w:name w:val="heading 3"/>
    <w:basedOn w:val="1"/>
    <w:next w:val="1"/>
    <w:semiHidden/>
    <w:unhideWhenUsed/>
    <w:qFormat/>
    <w:uiPriority w:val="0"/>
    <w:pPr>
      <w:keepNext/>
      <w:keepLines/>
      <w:adjustRightInd w:val="0"/>
      <w:snapToGrid w:val="0"/>
      <w:spacing w:beforeLines="0" w:beforeAutospacing="0" w:afterLines="0" w:afterAutospacing="0" w:line="360" w:lineRule="auto"/>
      <w:outlineLvl w:val="2"/>
    </w:pPr>
    <w:rPr>
      <w:rFonts w:ascii="Times New Roman" w:hAnsi="Times New Roman" w:eastAsia="宋体"/>
      <w:b/>
      <w:sz w:val="24"/>
    </w:rPr>
  </w:style>
  <w:style w:type="paragraph" w:styleId="5">
    <w:name w:val="heading 4"/>
    <w:basedOn w:val="1"/>
    <w:next w:val="1"/>
    <w:semiHidden/>
    <w:unhideWhenUsed/>
    <w:qFormat/>
    <w:uiPriority w:val="0"/>
    <w:pPr>
      <w:keepNext/>
      <w:keepLines/>
      <w:adjustRightInd w:val="0"/>
      <w:snapToGrid w:val="0"/>
      <w:spacing w:beforeLines="0" w:beforeAutospacing="0" w:afterLines="0" w:afterAutospacing="0" w:line="360" w:lineRule="auto"/>
      <w:ind w:firstLine="883" w:firstLineChars="200"/>
      <w:outlineLvl w:val="3"/>
    </w:pPr>
    <w:rPr>
      <w:rFonts w:ascii="Times New Roman" w:hAnsi="Times New Roman" w:eastAsia="宋体"/>
      <w:b/>
      <w:sz w:val="24"/>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11">
    <w:name w:val="Normal Indent"/>
    <w:basedOn w:val="1"/>
    <w:next w:val="12"/>
    <w:autoRedefine/>
    <w:qFormat/>
    <w:uiPriority w:val="0"/>
    <w:pPr>
      <w:widowControl w:val="0"/>
      <w:ind w:firstLine="420" w:firstLineChars="200"/>
      <w:jc w:val="both"/>
    </w:pPr>
    <w:rPr>
      <w:rFonts w:ascii="Times New Roman" w:hAnsi="Times New Roman" w:eastAsia="宋体" w:cs="Times New Roman"/>
      <w:kern w:val="2"/>
      <w:szCs w:val="24"/>
    </w:rPr>
  </w:style>
  <w:style w:type="paragraph" w:styleId="12">
    <w:name w:val="Body Text First Indent 2"/>
    <w:basedOn w:val="13"/>
    <w:next w:val="1"/>
    <w:qFormat/>
    <w:uiPriority w:val="0"/>
    <w:pPr>
      <w:ind w:firstLine="420" w:firstLineChars="200"/>
    </w:pPr>
  </w:style>
  <w:style w:type="paragraph" w:styleId="13">
    <w:name w:val="Body Text Indent"/>
    <w:basedOn w:val="1"/>
    <w:next w:val="1"/>
    <w:autoRedefine/>
    <w:qFormat/>
    <w:uiPriority w:val="0"/>
    <w:pPr>
      <w:spacing w:after="120" w:afterLines="0" w:afterAutospacing="0"/>
      <w:ind w:left="420" w:leftChars="200"/>
    </w:p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8">
    <w:name w:val="标题 2 Char"/>
    <w:link w:val="3"/>
    <w:autoRedefine/>
    <w:qFormat/>
    <w:uiPriority w:val="0"/>
    <w:rPr>
      <w:rFonts w:ascii="Times New Roman" w:hAnsi="Times New Roman" w:eastAsia="宋体"/>
      <w:b/>
      <w:bCs/>
      <w:kern w:val="2"/>
      <w:sz w:val="32"/>
      <w:szCs w:val="32"/>
      <w:lang w:val="en-US" w:eastAsia="zh-CN" w:bidi="ar-SA"/>
    </w:rPr>
  </w:style>
  <w:style w:type="character" w:customStyle="1" w:styleId="19">
    <w:name w:val="标题 1 Char"/>
    <w:link w:val="2"/>
    <w:qFormat/>
    <w:uiPriority w:val="0"/>
    <w:rPr>
      <w:rFonts w:ascii="Times New Roman" w:hAnsi="Times New Roman" w:eastAsia="宋体"/>
      <w:b/>
      <w:kern w:val="44"/>
      <w:sz w:val="44"/>
    </w:rPr>
  </w:style>
  <w:style w:type="paragraph" w:customStyle="1" w:styleId="20">
    <w:name w:val="标题四最终"/>
    <w:basedOn w:val="1"/>
    <w:autoRedefine/>
    <w:qFormat/>
    <w:uiPriority w:val="0"/>
    <w:pPr>
      <w:numPr>
        <w:ilvl w:val="3"/>
        <w:numId w:val="1"/>
      </w:numPr>
      <w:ind w:left="864" w:hanging="864"/>
    </w:pPr>
  </w:style>
  <w:style w:type="character" w:customStyle="1" w:styleId="21">
    <w:name w:val="ca-1"/>
    <w:basedOn w:val="17"/>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2436</Words>
  <Characters>2604</Characters>
  <Lines>0</Lines>
  <Paragraphs>0</Paragraphs>
  <TotalTime>31</TotalTime>
  <ScaleCrop>false</ScaleCrop>
  <LinksUpToDate>false</LinksUpToDate>
  <CharactersWithSpaces>2636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2024-05-07T08:16:00Z</dcterms:created>
  <dc:creator>LH。</dc:creator>
  <cp:lastModifiedBy>ོʚ 中ོ然ོ ɞ</cp:lastModifiedBy>
  <cp:lastPrinted>2024-07-23T08:26:00Z</cp:lastPrinted>
  <dcterms:modified xsi:type="dcterms:W3CDTF">2024-07-23T09:34:15Z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A959719F99354DA0BF2ECB38EAA84096_13</vt:lpwstr>
  </property>
</Properties>
</file>