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7FB712">
      <w:pPr>
        <w:keepNext w:val="0"/>
        <w:keepLines w:val="0"/>
        <w:pageBreakBefore w:val="0"/>
        <w:kinsoku/>
        <w:wordWrap/>
        <w:overflowPunct/>
        <w:topLinePunct w:val="0"/>
        <w:bidi w:val="0"/>
        <w:snapToGrid w:val="0"/>
        <w:spacing w:line="560" w:lineRule="exact"/>
        <w:ind w:firstLine="0" w:firstLineChars="0"/>
        <w:rPr>
          <w:rFonts w:hint="eastAsia"/>
          <w:color w:val="C00000"/>
          <w:sz w:val="32"/>
          <w:szCs w:val="32"/>
          <w:highlight w:val="yellow"/>
        </w:rPr>
      </w:pPr>
      <w:bookmarkStart w:id="0" w:name="_Hlk124747957"/>
    </w:p>
    <w:p w14:paraId="48E0E953">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5EA8A0CA">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77C98B34">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18814C2E">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6A638D7D">
      <w:pPr>
        <w:keepNext w:val="0"/>
        <w:keepLines w:val="0"/>
        <w:pageBreakBefore w:val="0"/>
        <w:kinsoku/>
        <w:wordWrap/>
        <w:overflowPunct/>
        <w:topLinePunct w:val="0"/>
        <w:bidi w:val="0"/>
        <w:snapToGrid w:val="0"/>
        <w:spacing w:line="560" w:lineRule="exact"/>
        <w:rPr>
          <w:rFonts w:hint="eastAsia"/>
          <w:color w:val="C00000"/>
          <w:sz w:val="32"/>
          <w:szCs w:val="32"/>
          <w:highlight w:val="yellow"/>
        </w:rPr>
      </w:pPr>
    </w:p>
    <w:p w14:paraId="3ECD62C3">
      <w:pPr>
        <w:pStyle w:val="27"/>
        <w:keepNext w:val="0"/>
        <w:keepLines w:val="0"/>
        <w:pageBreakBefore w:val="0"/>
        <w:kinsoku/>
        <w:wordWrap/>
        <w:overflowPunct/>
        <w:topLinePunct w:val="0"/>
        <w:bidi w:val="0"/>
        <w:spacing w:line="560" w:lineRule="exact"/>
        <w:ind w:left="0" w:leftChars="0" w:firstLine="0" w:firstLineChars="0"/>
        <w:rPr>
          <w:rFonts w:hint="eastAsia"/>
          <w:sz w:val="32"/>
          <w:szCs w:val="32"/>
          <w:highlight w:val="yellow"/>
        </w:rPr>
      </w:pPr>
    </w:p>
    <w:p w14:paraId="5440E1CC">
      <w:pPr>
        <w:keepNext w:val="0"/>
        <w:keepLines w:val="0"/>
        <w:pageBreakBefore w:val="0"/>
        <w:kinsoku/>
        <w:wordWrap/>
        <w:overflowPunct/>
        <w:topLinePunct w:val="0"/>
        <w:bidi w:val="0"/>
        <w:snapToGrid w:val="0"/>
        <w:spacing w:line="560" w:lineRule="exact"/>
        <w:ind w:left="0" w:leftChars="0" w:firstLine="0" w:firstLineChars="0"/>
        <w:jc w:val="left"/>
        <w:rPr>
          <w:rFonts w:hint="eastAsia"/>
          <w:color w:val="auto"/>
          <w:sz w:val="32"/>
          <w:szCs w:val="32"/>
        </w:rPr>
      </w:pPr>
    </w:p>
    <w:p w14:paraId="1F63A093">
      <w:pPr>
        <w:autoSpaceDE w:val="0"/>
        <w:autoSpaceDN w:val="0"/>
        <w:adjustRightInd w:val="0"/>
        <w:snapToGrid w:val="0"/>
        <w:spacing w:line="560" w:lineRule="exact"/>
        <w:jc w:val="center"/>
        <w:rPr>
          <w:rFonts w:ascii="仿宋_GB2312" w:hAnsi="Times New Roman" w:eastAsia="仿宋_GB2312" w:cs="Arial"/>
          <w:color w:val="auto"/>
          <w:sz w:val="32"/>
          <w:szCs w:val="32"/>
          <w:highlight w:val="none"/>
          <w:lang w:bidi="en-US"/>
        </w:rPr>
      </w:pPr>
      <w:r>
        <w:rPr>
          <w:rFonts w:hint="eastAsia" w:ascii="仿宋_GB2312" w:hAnsi="Times New Roman" w:eastAsia="仿宋_GB2312" w:cs="Arial"/>
          <w:color w:val="auto"/>
          <w:sz w:val="32"/>
          <w:szCs w:val="32"/>
          <w:lang w:bidi="en-US"/>
        </w:rPr>
        <w:t>锡署环审书〔</w:t>
      </w:r>
      <w:r>
        <w:rPr>
          <w:rFonts w:hint="eastAsia" w:ascii="仿宋_GB2312" w:hAnsi="Times New Roman" w:eastAsia="仿宋_GB2312" w:cs="Arial"/>
          <w:color w:val="auto"/>
          <w:sz w:val="32"/>
          <w:szCs w:val="32"/>
          <w:highlight w:val="none"/>
          <w:lang w:bidi="en-US"/>
        </w:rPr>
        <w:t>202</w:t>
      </w:r>
      <w:r>
        <w:rPr>
          <w:rFonts w:hint="eastAsia" w:ascii="仿宋_GB2312" w:hAnsi="Times New Roman" w:eastAsia="仿宋_GB2312" w:cs="Arial"/>
          <w:color w:val="auto"/>
          <w:sz w:val="32"/>
          <w:szCs w:val="32"/>
          <w:highlight w:val="none"/>
          <w:lang w:val="en-US" w:eastAsia="zh-CN" w:bidi="en-US"/>
        </w:rPr>
        <w:t>5</w:t>
      </w:r>
      <w:r>
        <w:rPr>
          <w:rFonts w:hint="eastAsia" w:ascii="仿宋_GB2312" w:hAnsi="Times New Roman" w:eastAsia="仿宋_GB2312" w:cs="Arial"/>
          <w:color w:val="auto"/>
          <w:sz w:val="32"/>
          <w:szCs w:val="32"/>
          <w:highlight w:val="none"/>
          <w:lang w:bidi="en-US"/>
        </w:rPr>
        <w:t>〕</w:t>
      </w:r>
      <w:r>
        <w:rPr>
          <w:rFonts w:hint="eastAsia" w:ascii="仿宋_GB2312" w:hAnsi="Times New Roman" w:eastAsia="仿宋_GB2312" w:cs="Arial"/>
          <w:color w:val="auto"/>
          <w:sz w:val="32"/>
          <w:szCs w:val="32"/>
          <w:highlight w:val="none"/>
          <w:lang w:val="en-US" w:eastAsia="zh-CN" w:bidi="en-US"/>
        </w:rPr>
        <w:t>4</w:t>
      </w:r>
      <w:r>
        <w:rPr>
          <w:rFonts w:hint="eastAsia" w:ascii="仿宋_GB2312" w:hAnsi="Times New Roman" w:eastAsia="仿宋_GB2312" w:cs="Arial"/>
          <w:color w:val="auto"/>
          <w:sz w:val="32"/>
          <w:szCs w:val="32"/>
          <w:highlight w:val="none"/>
          <w:lang w:bidi="en-US"/>
        </w:rPr>
        <w:t>号</w:t>
      </w:r>
    </w:p>
    <w:p w14:paraId="4BB04131">
      <w:pPr>
        <w:adjustRightInd w:val="0"/>
        <w:snapToGrid w:val="0"/>
        <w:spacing w:line="360" w:lineRule="auto"/>
        <w:jc w:val="center"/>
        <w:rPr>
          <w:b/>
          <w:bCs/>
          <w:color w:val="auto"/>
          <w:sz w:val="32"/>
          <w:szCs w:val="32"/>
          <w:highlight w:val="none"/>
        </w:rPr>
      </w:pPr>
    </w:p>
    <w:p w14:paraId="6B543CE5">
      <w:pPr>
        <w:widowControl/>
        <w:spacing w:line="700" w:lineRule="exact"/>
        <w:jc w:val="center"/>
        <w:textAlignment w:val="baseline"/>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锡林郭勒盟生态环境局</w:t>
      </w:r>
    </w:p>
    <w:bookmarkEnd w:id="0"/>
    <w:p w14:paraId="5A87D635">
      <w:pPr>
        <w:autoSpaceDE w:val="0"/>
        <w:autoSpaceDN w:val="0"/>
        <w:adjustRightInd w:val="0"/>
        <w:snapToGrid w:val="0"/>
        <w:spacing w:line="700" w:lineRule="exact"/>
        <w:jc w:val="center"/>
        <w:rPr>
          <w:rFonts w:ascii="方正小标宋简体" w:hAnsi="方正小标宋简体" w:eastAsia="方正小标宋简体" w:cs="方正小标宋简体"/>
          <w:bCs/>
          <w:color w:val="auto"/>
          <w:sz w:val="44"/>
          <w:szCs w:val="44"/>
          <w:highlight w:val="none"/>
        </w:rPr>
      </w:pPr>
      <w:r>
        <w:rPr>
          <w:rFonts w:hint="eastAsia" w:ascii="方正小标宋简体" w:hAnsi="方正小标宋简体" w:eastAsia="方正小标宋简体" w:cs="方正小标宋简体"/>
          <w:bCs/>
          <w:color w:val="auto"/>
          <w:sz w:val="44"/>
          <w:szCs w:val="44"/>
          <w:highlight w:val="none"/>
        </w:rPr>
        <w:t>关于</w:t>
      </w:r>
      <w:r>
        <w:rPr>
          <w:rFonts w:hint="eastAsia" w:ascii="方正小标宋简体" w:hAnsi="方正小标宋简体" w:eastAsia="方正小标宋简体" w:cs="方正小标宋简体"/>
          <w:bCs/>
          <w:color w:val="auto"/>
          <w:sz w:val="44"/>
          <w:szCs w:val="44"/>
          <w:highlight w:val="none"/>
          <w:lang w:val="en-US" w:eastAsia="zh-CN"/>
        </w:rPr>
        <w:t>锡林郭勒盟阿巴嘎旗草畜一体化项目</w:t>
      </w:r>
      <w:r>
        <w:rPr>
          <w:rFonts w:hint="eastAsia" w:ascii="方正小标宋简体" w:hAnsi="方正小标宋简体" w:eastAsia="方正小标宋简体" w:cs="方正小标宋简体"/>
          <w:bCs/>
          <w:color w:val="auto"/>
          <w:sz w:val="44"/>
          <w:szCs w:val="44"/>
          <w:highlight w:val="none"/>
        </w:rPr>
        <w:t>环境影响报告书的批复</w:t>
      </w:r>
    </w:p>
    <w:p w14:paraId="23CE302C">
      <w:pPr>
        <w:autoSpaceDE w:val="0"/>
        <w:autoSpaceDN w:val="0"/>
        <w:adjustRightInd w:val="0"/>
        <w:snapToGrid w:val="0"/>
        <w:spacing w:line="520" w:lineRule="exact"/>
        <w:rPr>
          <w:rFonts w:ascii="仿宋_GB2312" w:hAnsi="仿宋_GB2312" w:eastAsia="仿宋_GB2312" w:cs="仿宋_GB2312"/>
          <w:color w:val="auto"/>
          <w:sz w:val="32"/>
          <w:szCs w:val="32"/>
          <w:lang w:bidi="en-US"/>
        </w:rPr>
      </w:pPr>
    </w:p>
    <w:p w14:paraId="052AA1D1">
      <w:pPr>
        <w:keepNext w:val="0"/>
        <w:keepLines w:val="0"/>
        <w:pageBreakBefore w:val="0"/>
        <w:widowControl w:val="0"/>
        <w:kinsoku/>
        <w:wordWrap/>
        <w:overflowPunct/>
        <w:autoSpaceDE w:val="0"/>
        <w:autoSpaceDN w:val="0"/>
        <w:bidi w:val="0"/>
        <w:adjustRightInd w:val="0"/>
        <w:snapToGrid w:val="0"/>
        <w:spacing w:line="560" w:lineRule="exact"/>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val="en-US" w:eastAsia="zh-CN" w:bidi="en-US"/>
        </w:rPr>
        <w:t>阿巴嘎旗乡村振兴局</w:t>
      </w:r>
      <w:r>
        <w:rPr>
          <w:rFonts w:hint="eastAsia" w:ascii="仿宋_GB2312" w:hAnsi="仿宋_GB2312" w:eastAsia="仿宋_GB2312" w:cs="仿宋_GB2312"/>
          <w:color w:val="auto"/>
          <w:sz w:val="32"/>
          <w:szCs w:val="32"/>
          <w:lang w:bidi="en-US"/>
        </w:rPr>
        <w:t>：</w:t>
      </w:r>
    </w:p>
    <w:p w14:paraId="3A7CD338">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仿宋_GB2312" w:hAnsi="仿宋_GB2312" w:eastAsia="仿宋_GB2312" w:cs="仿宋_GB2312"/>
          <w:color w:val="auto"/>
          <w:sz w:val="32"/>
          <w:szCs w:val="32"/>
          <w:lang w:bidi="en-US"/>
        </w:rPr>
        <w:t>你单位报送的《</w:t>
      </w:r>
      <w:r>
        <w:rPr>
          <w:rFonts w:hint="eastAsia" w:ascii="仿宋_GB2312" w:hAnsi="仿宋_GB2312" w:eastAsia="仿宋_GB2312" w:cs="仿宋_GB2312"/>
          <w:color w:val="auto"/>
          <w:sz w:val="32"/>
          <w:szCs w:val="32"/>
          <w:lang w:val="en-US" w:eastAsia="zh-CN" w:bidi="en-US"/>
        </w:rPr>
        <w:t>锡林郭勒盟阿巴嘎旗草畜一体化项目</w:t>
      </w:r>
      <w:r>
        <w:rPr>
          <w:rFonts w:hint="eastAsia" w:ascii="仿宋_GB2312" w:hAnsi="仿宋_GB2312" w:eastAsia="仿宋_GB2312" w:cs="仿宋_GB2312"/>
          <w:color w:val="auto"/>
          <w:sz w:val="32"/>
          <w:szCs w:val="32"/>
          <w:lang w:bidi="en-US"/>
        </w:rPr>
        <w:t>环境影响报告书》（</w:t>
      </w:r>
      <w:r>
        <w:rPr>
          <w:rFonts w:hint="eastAsia" w:ascii="仿宋_GB2312" w:hAnsi="仿宋_GB2312" w:eastAsia="仿宋_GB2312" w:cs="仿宋_GB2312"/>
          <w:color w:val="auto"/>
          <w:sz w:val="32"/>
          <w:szCs w:val="32"/>
          <w:lang w:eastAsia="zh-Hans" w:bidi="en-US"/>
        </w:rPr>
        <w:t>以下简称《报告书》</w:t>
      </w:r>
      <w:r>
        <w:rPr>
          <w:rFonts w:hint="eastAsia" w:ascii="仿宋_GB2312" w:hAnsi="仿宋_GB2312" w:eastAsia="仿宋_GB2312" w:cs="仿宋_GB2312"/>
          <w:color w:val="auto"/>
          <w:sz w:val="32"/>
          <w:szCs w:val="32"/>
          <w:lang w:bidi="en-US"/>
        </w:rPr>
        <w:t>）收悉。经研究，批复如下：</w:t>
      </w:r>
    </w:p>
    <w:p w14:paraId="5A44294F">
      <w:pPr>
        <w:pStyle w:val="26"/>
        <w:keepNext w:val="0"/>
        <w:keepLines w:val="0"/>
        <w:pageBreakBefore w:val="0"/>
        <w:widowControl w:val="0"/>
        <w:numPr>
          <w:ilvl w:val="0"/>
          <w:numId w:val="0"/>
        </w:numPr>
        <w:kinsoku/>
        <w:wordWrap/>
        <w:overflowPunct/>
        <w:bidi w:val="0"/>
        <w:spacing w:line="560" w:lineRule="exact"/>
        <w:ind w:firstLine="640" w:firstLineChars="200"/>
        <w:jc w:val="both"/>
        <w:textAlignment w:val="auto"/>
        <w:rPr>
          <w:rFonts w:hint="eastAsia" w:ascii="仿宋_GB2312" w:hAnsi="仿宋_GB2312" w:eastAsia="仿宋_GB2312" w:cs="仿宋_GB2312"/>
          <w:b w:val="0"/>
          <w:bCs/>
          <w:color w:val="auto"/>
          <w:kern w:val="0"/>
          <w:sz w:val="32"/>
          <w:szCs w:val="32"/>
          <w:lang w:val="en-US" w:eastAsia="zh-CN" w:bidi="ar"/>
        </w:rPr>
      </w:pPr>
      <w:r>
        <w:rPr>
          <w:rFonts w:hint="eastAsia" w:ascii="黑体" w:hAnsi="黑体" w:eastAsia="黑体" w:cs="黑体"/>
          <w:color w:val="auto"/>
          <w:kern w:val="2"/>
          <w:sz w:val="32"/>
          <w:szCs w:val="32"/>
          <w:highlight w:val="none"/>
          <w:lang w:val="en-US" w:eastAsia="zh-CN" w:bidi="en-US"/>
        </w:rPr>
        <w:t>一、</w:t>
      </w:r>
      <w:r>
        <w:rPr>
          <w:rFonts w:hint="eastAsia" w:ascii="仿宋_GB2312" w:hAnsi="仿宋_GB2312" w:eastAsia="仿宋_GB2312" w:cs="仿宋_GB2312"/>
          <w:color w:val="auto"/>
          <w:sz w:val="32"/>
          <w:szCs w:val="32"/>
          <w:lang w:val="en-US" w:eastAsia="zh-CN" w:bidi="en-US"/>
        </w:rPr>
        <w:t>锡林郭勒盟阿巴嘎旗草畜一体化项目，</w:t>
      </w:r>
      <w:r>
        <w:rPr>
          <w:rFonts w:hint="eastAsia" w:ascii="仿宋_GB2312" w:hAnsi="仿宋_GB2312" w:eastAsia="仿宋_GB2312" w:cs="仿宋_GB2312"/>
          <w:b w:val="0"/>
          <w:bCs/>
          <w:color w:val="auto"/>
          <w:kern w:val="0"/>
          <w:sz w:val="32"/>
          <w:szCs w:val="32"/>
          <w:lang w:val="en-US" w:eastAsia="zh-CN" w:bidi="ar"/>
        </w:rPr>
        <w:t>位于锡林郭勒盟阿巴嘎旗查干淖尔镇，总占地面积为</w:t>
      </w:r>
      <w:r>
        <w:rPr>
          <w:rFonts w:hint="eastAsia" w:ascii="仿宋_GB2312" w:hAnsi="仿宋_GB2312" w:eastAsia="仿宋_GB2312" w:cs="仿宋_GB2312"/>
          <w:color w:val="auto"/>
          <w:sz w:val="32"/>
          <w:szCs w:val="32"/>
          <w:highlight w:val="none"/>
          <w:lang w:val="en-US" w:eastAsia="zh-CN"/>
        </w:rPr>
        <w:t>169779.14</w:t>
      </w:r>
      <w:r>
        <w:rPr>
          <w:rFonts w:hint="eastAsia" w:ascii="仿宋_GB2312" w:hAnsi="仿宋_GB2312" w:eastAsia="仿宋_GB2312" w:cs="仿宋_GB2312"/>
          <w:b w:val="0"/>
          <w:bCs/>
          <w:color w:val="auto"/>
          <w:kern w:val="0"/>
          <w:sz w:val="32"/>
          <w:szCs w:val="32"/>
          <w:lang w:val="en-US" w:eastAsia="zh-CN" w:bidi="ar"/>
        </w:rPr>
        <w:t>平方米。本项目拟建设育肥牛舍，储草棚，TMR加工中心，粪污处理车间，青储平台，大数据服务中心，同时配套建设相关附属设备设施等。项目建成后，年出栏育肥肉牛3000头，存栏3000头，年加工全混合日粮饲料10万吨，年生产生物质颗粒6555吨。</w:t>
      </w:r>
    </w:p>
    <w:p w14:paraId="55B7B39B">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报告书》认为，在全面落实各项生态保护和污染防治措施的前提下，项目建设对环境的不利影响能够得到一定的缓解和控制。我局原则同意本项目按照《报告书》所列的建设项目性质、规模、地点和拟采取的污染防治措施及下述要求进行建设。</w:t>
      </w:r>
    </w:p>
    <w:p w14:paraId="33BE53AD">
      <w:pPr>
        <w:pStyle w:val="11"/>
        <w:keepNext w:val="0"/>
        <w:keepLines w:val="0"/>
        <w:pageBreakBefore w:val="0"/>
        <w:widowControl w:val="0"/>
        <w:numPr>
          <w:ilvl w:val="0"/>
          <w:numId w:val="0"/>
        </w:numPr>
        <w:kinsoku/>
        <w:wordWrap/>
        <w:overflowPunct/>
        <w:topLinePunct w:val="0"/>
        <w:autoSpaceDE/>
        <w:autoSpaceDN/>
        <w:bidi w:val="0"/>
        <w:adjustRightInd w:val="0"/>
        <w:snapToGrid/>
        <w:spacing w:after="0" w:line="560" w:lineRule="exact"/>
        <w:ind w:left="0" w:leftChars="0" w:firstLine="640" w:firstLineChars="200"/>
        <w:jc w:val="both"/>
        <w:textAlignment w:val="baseline"/>
        <w:rPr>
          <w:rFonts w:hint="eastAsia" w:ascii="黑体" w:hAnsi="黑体" w:eastAsia="黑体" w:cs="黑体"/>
          <w:b w:val="0"/>
          <w:bCs w:val="0"/>
          <w:sz w:val="32"/>
          <w:szCs w:val="32"/>
          <w:lang w:val="en-US" w:eastAsia="zh-CN"/>
        </w:rPr>
      </w:pPr>
      <w:r>
        <w:rPr>
          <w:rFonts w:hint="eastAsia" w:ascii="黑体" w:hAnsi="黑体" w:eastAsia="黑体" w:cs="黑体"/>
          <w:b w:val="0"/>
          <w:bCs w:val="0"/>
          <w:color w:val="auto"/>
          <w:kern w:val="2"/>
          <w:sz w:val="32"/>
          <w:szCs w:val="32"/>
          <w:highlight w:val="none"/>
          <w:lang w:val="en-US" w:eastAsia="zh-CN" w:bidi="en-US"/>
        </w:rPr>
        <w:t>二、项目在设计、建设和运营过程中还应做好以下工作。</w:t>
      </w:r>
    </w:p>
    <w:p w14:paraId="6210BBED">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楷体" w:hAnsi="楷体" w:eastAsia="楷体" w:cs="楷体"/>
          <w:color w:val="auto"/>
          <w:kern w:val="2"/>
          <w:sz w:val="32"/>
          <w:szCs w:val="32"/>
          <w:lang w:val="en-US" w:eastAsia="zh-CN" w:bidi="ar-SA"/>
        </w:rPr>
        <w:t>（一）严格落实各项大气污染防治措施。</w:t>
      </w:r>
      <w:r>
        <w:rPr>
          <w:rFonts w:hint="eastAsia" w:ascii="仿宋_GB2312" w:hAnsi="仿宋_GB2312" w:eastAsia="仿宋_GB2312" w:cs="仿宋_GB2312"/>
          <w:color w:val="auto"/>
          <w:kern w:val="2"/>
          <w:sz w:val="32"/>
          <w:szCs w:val="32"/>
          <w:lang w:val="en-US" w:eastAsia="zh-CN" w:bidi="ar-SA"/>
        </w:rPr>
        <w:t>粪污处理车间全封闭建设，定喷洒除臭剂，同时安装集气罩及活性炭吸附装置，恶臭污染因子经处理满足《恶臭污染物排放标准》（GB14554-93）浓度限值要求后，通过排气筒引至高空排放。同时粪污粉碎、烘干造粒、冷却环节均置于封闭空间内，粉碎及烘干造粒粉尘经旋风+布袋除尘器处理，冷却环节粉尘经独立旋风除尘器处理，均满足《大气污染物综合排放标准》（GB16297-1996）浓度限值要求后，分别通过各自排气筒引至高空排放。养殖区采用干清粪方式，圈舍日产日清，定期喷洒除臭剂。污水处理站采用地埋式建设，各池体加盖，定期喷洒除臭剂，最终厂界恶臭污染因子排放须满足《恶臭污染物排放标准》（GB14554-93）及《畜禽养殖业污染物排放标准》（GB18596-2001）浓度限值要求。</w:t>
      </w:r>
    </w:p>
    <w:p w14:paraId="4EB0A9A0">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原料玉米粉碎及饲料搅拌混合环节均置于全封闭饲料加工车间内，粉碎环节上方设置集气罩，粉尘经集气罩收集、布袋除尘器处理满足《大气污染物综合排放标准》（GB16297-1996）浓度限值要求后，通过排气筒引至高空排放。厂区道路定期清扫、洒水抑尘，最终厂界颗粒物排放须满足《大气污染物综合排放标准》（GB16297-1996）浓度限值要求。食堂油烟经高效油烟净化设施处理满足《饮食业油烟排放标准》（GB18483-2001）浓度限值要求后，通过专用排气筒排放。生物质锅炉烟气经旋风+布袋除尘器处理满足《锅炉大气污染物排放标准》（GB13271-2014）浓度限值要求后，通过排气筒引至高空排放。</w:t>
      </w:r>
    </w:p>
    <w:p w14:paraId="34F4921B">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en-GB" w:eastAsia="zh-CN" w:bidi="en-US"/>
        </w:rPr>
      </w:pPr>
      <w:r>
        <w:rPr>
          <w:rFonts w:hint="eastAsia" w:ascii="楷体" w:hAnsi="楷体" w:eastAsia="楷体" w:cs="楷体"/>
          <w:color w:val="auto"/>
          <w:kern w:val="2"/>
          <w:sz w:val="32"/>
          <w:szCs w:val="32"/>
          <w:lang w:val="en-US" w:eastAsia="zh-CN" w:bidi="ar-SA"/>
        </w:rPr>
        <w:t>（二）严格落实固体废物污染防治措施。</w:t>
      </w:r>
      <w:r>
        <w:rPr>
          <w:rFonts w:hint="eastAsia" w:ascii="仿宋_GB2312" w:hAnsi="仿宋_GB2312" w:eastAsia="仿宋_GB2312" w:cs="仿宋_GB2312"/>
          <w:color w:val="auto"/>
          <w:sz w:val="32"/>
          <w:szCs w:val="32"/>
          <w:lang w:val="en-GB" w:eastAsia="zh-CN" w:bidi="en-US"/>
        </w:rPr>
        <w:t>养殖区采用干清粪方式，圈舍日产日清，牲畜粪便、饲料加工车间及粪污处理车间各除尘器收集的粉尘、废垫料及饲料残渣全部清运至粪污处理车间制作生物质颗粒。病死牲畜不在场内暂存，及时拉运交由有资质单位进行无害化处理。废活性炭暂存于规范化危废暂存间，定期委托有资质的单位处置。医疗垃圾采取消毒灭菌后暂存于规范化医疗废物暂存间，定期委托有资质的单位处置。生物质锅炉除尘器收集的粉尘及锅炉灰渣作为肥料外售综合利用。污水处理站产生的污泥经脱水处理后，定期清运至别力古台镇垃圾填埋场进行填埋处置。人员生活垃圾由封闭式垃圾箱收集后，定期清运至当地环卫部门指定地点处理。</w:t>
      </w:r>
    </w:p>
    <w:p w14:paraId="771EDFA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08" w:firstLineChars="190"/>
        <w:textAlignment w:val="auto"/>
        <w:rPr>
          <w:rFonts w:hint="eastAsia" w:ascii="仿宋_GB2312" w:hAnsi="仿宋_GB2312" w:eastAsia="仿宋_GB2312" w:cs="仿宋_GB2312"/>
          <w:b w:val="0"/>
          <w:bCs/>
          <w:color w:val="auto"/>
          <w:kern w:val="2"/>
          <w:sz w:val="32"/>
          <w:szCs w:val="32"/>
          <w:lang w:val="en-US" w:eastAsia="zh-CN" w:bidi="en-US"/>
        </w:rPr>
      </w:pPr>
      <w:r>
        <w:rPr>
          <w:rFonts w:hint="eastAsia" w:ascii="楷体" w:hAnsi="楷体" w:eastAsia="楷体" w:cs="楷体"/>
          <w:color w:val="auto"/>
          <w:kern w:val="2"/>
          <w:sz w:val="32"/>
          <w:szCs w:val="32"/>
          <w:lang w:val="en-US" w:eastAsia="zh-CN" w:bidi="ar-SA"/>
        </w:rPr>
        <w:t>严格落实各项水污染防治措施。</w:t>
      </w:r>
      <w:r>
        <w:rPr>
          <w:rFonts w:hint="eastAsia" w:ascii="仿宋_GB2312" w:hAnsi="仿宋_GB2312" w:eastAsia="仿宋_GB2312" w:cs="仿宋_GB2312"/>
          <w:color w:val="auto"/>
          <w:sz w:val="32"/>
          <w:szCs w:val="32"/>
          <w:lang w:eastAsia="zh-CN" w:bidi="en-US"/>
        </w:rPr>
        <w:t>牲畜尿液混入粪便中，每日及时清运至粪污处理车间制作生物质颗粒。人员生活污水由防渗化粪池收集后，与青贮渗滤液、锅炉及软水设备排污水、车辆清洗废水、食堂废水一同经污水处理站处理满足《畜禽养殖业污染物排放标准》（GB18596-2001）浓度限值要求后，定期抽运至别力古台镇污水处理厂。</w:t>
      </w:r>
    </w:p>
    <w:p w14:paraId="4FF11A99">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val="zh-TW" w:eastAsia="zh-TW" w:bidi="en-US"/>
        </w:rPr>
      </w:pPr>
      <w:r>
        <w:rPr>
          <w:rFonts w:hint="eastAsia" w:ascii="楷体" w:hAnsi="楷体" w:eastAsia="楷体" w:cs="楷体"/>
          <w:color w:val="auto"/>
          <w:kern w:val="2"/>
          <w:sz w:val="32"/>
          <w:szCs w:val="32"/>
          <w:lang w:val="en-US" w:eastAsia="zh-CN" w:bidi="ar-SA"/>
        </w:rPr>
        <w:t>严格落实噪声防治措施。</w:t>
      </w:r>
      <w:r>
        <w:rPr>
          <w:rFonts w:hint="eastAsia" w:ascii="仿宋_GB2312" w:hAnsi="仿宋_GB2312" w:eastAsia="仿宋_GB2312" w:cs="仿宋_GB2312"/>
          <w:color w:val="auto"/>
          <w:sz w:val="32"/>
          <w:szCs w:val="32"/>
          <w:lang w:bidi="en-US"/>
        </w:rPr>
        <w:t>针对不同的声源采取相应的消声、隔音、减振、降噪措施，高噪设备均置于封闭车间内并加装减震基座，同时加强机械设备日常维护。加强圈舍的封闭性，避免牲畜叫声扰民。运输车辆减速行驶，禁止鸣笛。最终噪声排放满足《工业企业厂界环境噪声排放标准》（GB12348-2008）2类标准限值要求。</w:t>
      </w:r>
    </w:p>
    <w:p w14:paraId="27C18593">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切实落实土壤和地下水污染防治措施。</w:t>
      </w:r>
      <w:r>
        <w:rPr>
          <w:rFonts w:hint="eastAsia" w:ascii="仿宋_GB2312" w:hAnsi="仿宋_GB2312" w:eastAsia="仿宋_GB2312" w:cs="仿宋_GB2312"/>
          <w:color w:val="auto"/>
          <w:sz w:val="32"/>
          <w:szCs w:val="32"/>
          <w:lang w:eastAsia="zh-CN" w:bidi="en-US"/>
        </w:rPr>
        <w:t>按照“源头控制、分区防控、污染监控、应急响应”相结合的原则采取分区防渗，</w:t>
      </w:r>
      <w:r>
        <w:rPr>
          <w:rFonts w:hint="eastAsia" w:ascii="仿宋_GB2312" w:hAnsi="仿宋_GB2312" w:eastAsia="仿宋_GB2312" w:cs="仿宋_GB2312"/>
          <w:color w:val="auto"/>
          <w:sz w:val="32"/>
          <w:szCs w:val="32"/>
          <w:lang w:val="en-GB" w:eastAsia="zh-CN" w:bidi="en-US"/>
        </w:rPr>
        <w:t>病死牲畜暂存间、医疗废物暂存间、</w:t>
      </w:r>
      <w:r>
        <w:rPr>
          <w:rFonts w:hint="eastAsia" w:ascii="仿宋_GB2312" w:hAnsi="仿宋_GB2312" w:eastAsia="仿宋_GB2312" w:cs="仿宋_GB2312"/>
          <w:color w:val="auto"/>
          <w:sz w:val="32"/>
          <w:szCs w:val="32"/>
          <w:lang w:eastAsia="zh-CN" w:bidi="en-US"/>
        </w:rPr>
        <w:t>危废暂存间采取重点防渗措施，并根据《危险废物贮存污染控制标准》（GB18597-2023）建设，所有防渗措施均执行《环境影响评价技术导则地下水环境》(HJ610-2016)标准。</w:t>
      </w:r>
    </w:p>
    <w:p w14:paraId="51C50CF3">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强化环境风险防范措施。</w:t>
      </w:r>
      <w:r>
        <w:rPr>
          <w:rFonts w:hint="eastAsia" w:ascii="仿宋_GB2312" w:hAnsi="仿宋_GB2312" w:eastAsia="仿宋_GB2312" w:cs="仿宋_GB2312"/>
          <w:color w:val="000000"/>
          <w:kern w:val="2"/>
          <w:sz w:val="32"/>
          <w:szCs w:val="32"/>
          <w:lang w:val="en-US" w:eastAsia="zh-CN" w:bidi="ar-SA"/>
        </w:rPr>
        <w:t>落实环保设施安全生产工作，建立环保设备设施台账和维护管理制度。建立完善的环境管理制度和事故应急措施，制定切实可行的环境风险应急预案，加强对危废暂存间的管理；严格落实风险防范措施和应急预案，切实杜绝环境风险事故。</w:t>
      </w:r>
    </w:p>
    <w:p w14:paraId="177ADFEA">
      <w:pPr>
        <w:keepNext w:val="0"/>
        <w:keepLines w:val="0"/>
        <w:pageBreakBefore w:val="0"/>
        <w:widowControl w:val="0"/>
        <w:numPr>
          <w:ilvl w:val="0"/>
          <w:numId w:val="2"/>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eastAsia="zh-CN" w:bidi="en-US"/>
        </w:rPr>
      </w:pPr>
      <w:r>
        <w:rPr>
          <w:rFonts w:hint="eastAsia" w:ascii="华文楷体" w:hAnsi="华文楷体" w:eastAsia="华文楷体" w:cs="华文楷体"/>
          <w:color w:val="auto"/>
          <w:sz w:val="32"/>
          <w:szCs w:val="32"/>
          <w:lang w:eastAsia="zh-CN" w:bidi="en-US"/>
        </w:rPr>
        <w:t>严格落实运营期污染源监测计划。</w:t>
      </w:r>
      <w:r>
        <w:rPr>
          <w:rFonts w:hint="eastAsia" w:ascii="仿宋_GB2312" w:hAnsi="仿宋_GB2312" w:eastAsia="仿宋_GB2312" w:cs="仿宋_GB2312"/>
          <w:color w:val="auto"/>
          <w:sz w:val="32"/>
          <w:szCs w:val="32"/>
          <w:lang w:eastAsia="zh-CN" w:bidi="en-US"/>
        </w:rPr>
        <w:t>按照国家和地方有关规定设置规范的污染物排放口，按要求建设监控感知端，并设立标志牌。按照相关标准、规范等要求，落实《报告书》提出的环境管理及监测计划。强化污染源与无组织排放源管理，制定自行监测方案，落实环境管理与监测计划，按规定开展自行监测和信息公开。如出现污染物超标情况，应立即查明原因并采取进一步污染物减排措施。</w:t>
      </w:r>
    </w:p>
    <w:p w14:paraId="0A6F2216">
      <w:pPr>
        <w:keepNext w:val="0"/>
        <w:keepLines w:val="0"/>
        <w:pageBreakBefore w:val="0"/>
        <w:widowControl w:val="0"/>
        <w:numPr>
          <w:ilvl w:val="0"/>
          <w:numId w:val="0"/>
        </w:numPr>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b w:val="0"/>
          <w:bCs w:val="0"/>
          <w:color w:val="auto"/>
          <w:kern w:val="2"/>
          <w:sz w:val="32"/>
          <w:szCs w:val="32"/>
          <w:highlight w:val="none"/>
          <w:lang w:val="en-US" w:eastAsia="zh-CN" w:bidi="en-US"/>
        </w:rPr>
        <w:t>三、</w:t>
      </w:r>
      <w:r>
        <w:rPr>
          <w:rFonts w:hint="eastAsia" w:ascii="仿宋_GB2312" w:hAnsi="仿宋_GB2312" w:eastAsia="仿宋_GB2312" w:cs="仿宋_GB2312"/>
          <w:color w:val="auto"/>
          <w:sz w:val="32"/>
          <w:szCs w:val="32"/>
          <w:lang w:bidi="en-US"/>
        </w:rPr>
        <w:t>项目建设必须严格执行配套的环境保护设施与主体工程同时设计、同时施工、同时投产使用的环境保护“三同时”制度。严格落实污染防治措施设计要求。应将优化和细化后的各项污染防治措施及概算纳入设计以及施工等招标文件及合同，并明确责任。按规定程序实施竣工环境保护验收。</w:t>
      </w:r>
    </w:p>
    <w:p w14:paraId="37749BCC">
      <w:pPr>
        <w:keepNext w:val="0"/>
        <w:keepLines w:val="0"/>
        <w:pageBreakBefore w:val="0"/>
        <w:widowControl w:val="0"/>
        <w:kinsoku/>
        <w:wordWrap/>
        <w:overflowPunct/>
        <w:autoSpaceDE w:val="0"/>
        <w:autoSpaceDN w:val="0"/>
        <w:bidi w:val="0"/>
        <w:adjustRightInd w:val="0"/>
        <w:snapToGrid w:val="0"/>
        <w:spacing w:line="560" w:lineRule="exact"/>
        <w:ind w:firstLine="640" w:firstLineChars="200"/>
        <w:jc w:val="both"/>
        <w:textAlignment w:val="auto"/>
        <w:rPr>
          <w:rFonts w:hint="eastAsia" w:ascii="仿宋_GB2312" w:hAnsi="仿宋_GB2312" w:eastAsia="仿宋_GB2312" w:cs="仿宋_GB2312"/>
          <w:color w:val="auto"/>
          <w:sz w:val="32"/>
          <w:szCs w:val="32"/>
          <w:lang w:bidi="en-US"/>
        </w:rPr>
      </w:pPr>
      <w:r>
        <w:rPr>
          <w:rFonts w:hint="eastAsia" w:ascii="黑体" w:hAnsi="黑体" w:eastAsia="黑体" w:cs="黑体"/>
          <w:b w:val="0"/>
          <w:bCs w:val="0"/>
          <w:color w:val="auto"/>
          <w:kern w:val="2"/>
          <w:sz w:val="32"/>
          <w:szCs w:val="32"/>
          <w:highlight w:val="none"/>
          <w:lang w:val="en-US" w:eastAsia="zh-CN" w:bidi="en-US"/>
        </w:rPr>
        <w:t>四、</w:t>
      </w:r>
      <w:bookmarkStart w:id="1" w:name="_GoBack"/>
      <w:bookmarkEnd w:id="1"/>
      <w:r>
        <w:rPr>
          <w:rFonts w:hint="eastAsia" w:ascii="仿宋_GB2312" w:hAnsi="仿宋_GB2312" w:eastAsia="仿宋_GB2312" w:cs="仿宋_GB2312"/>
          <w:color w:val="auto"/>
          <w:sz w:val="32"/>
          <w:szCs w:val="32"/>
          <w:lang w:bidi="en-US"/>
        </w:rPr>
        <w:t>我局委托锡林郭勒盟生态环境局</w:t>
      </w:r>
      <w:r>
        <w:rPr>
          <w:rFonts w:hint="eastAsia" w:ascii="仿宋_GB2312" w:hAnsi="仿宋_GB2312" w:eastAsia="仿宋_GB2312" w:cs="仿宋_GB2312"/>
          <w:color w:val="auto"/>
          <w:sz w:val="32"/>
          <w:szCs w:val="32"/>
          <w:lang w:eastAsia="zh-CN" w:bidi="en-US"/>
        </w:rPr>
        <w:t>阿巴嘎旗分局</w:t>
      </w:r>
      <w:r>
        <w:rPr>
          <w:rFonts w:hint="eastAsia" w:ascii="仿宋_GB2312" w:hAnsi="仿宋_GB2312" w:eastAsia="仿宋_GB2312" w:cs="仿宋_GB2312"/>
          <w:color w:val="auto"/>
          <w:sz w:val="32"/>
          <w:szCs w:val="32"/>
          <w:lang w:bidi="en-US"/>
        </w:rPr>
        <w:t>对该项目各项污染防治措施落实情况进行监督检查和管理。</w:t>
      </w:r>
    </w:p>
    <w:p w14:paraId="161E6C8F">
      <w:pPr>
        <w:rPr>
          <w:rFonts w:hint="eastAsia"/>
          <w:color w:val="auto"/>
        </w:rPr>
      </w:pPr>
    </w:p>
    <w:p w14:paraId="735A915A">
      <w:pPr>
        <w:rPr>
          <w:rFonts w:hint="eastAsia"/>
          <w:color w:val="auto"/>
        </w:rPr>
      </w:pPr>
    </w:p>
    <w:p w14:paraId="1C0ED14A">
      <w:pPr>
        <w:keepNext w:val="0"/>
        <w:keepLines w:val="0"/>
        <w:pageBreakBefore w:val="0"/>
        <w:widowControl w:val="0"/>
        <w:kinsoku/>
        <w:wordWrap/>
        <w:overflowPunct/>
        <w:autoSpaceDE w:val="0"/>
        <w:autoSpaceDN w:val="0"/>
        <w:bidi w:val="0"/>
        <w:adjustRightInd w:val="0"/>
        <w:snapToGrid w:val="0"/>
        <w:spacing w:line="560" w:lineRule="exact"/>
        <w:ind w:firstLine="4160" w:firstLineChars="13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lang w:bidi="en-US"/>
        </w:rPr>
        <w:t>锡林</w:t>
      </w:r>
      <w:r>
        <w:rPr>
          <w:rFonts w:hint="eastAsia" w:ascii="仿宋_GB2312" w:hAnsi="仿宋_GB2312" w:eastAsia="仿宋_GB2312" w:cs="仿宋_GB2312"/>
          <w:color w:val="auto"/>
          <w:sz w:val="32"/>
          <w:szCs w:val="32"/>
          <w:highlight w:val="none"/>
          <w:lang w:bidi="en-US"/>
        </w:rPr>
        <w:t>郭勒盟生态环境局</w:t>
      </w:r>
    </w:p>
    <w:p w14:paraId="250D5CDB">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r>
        <w:rPr>
          <w:rFonts w:hint="eastAsia" w:ascii="仿宋_GB2312" w:hAnsi="仿宋_GB2312" w:eastAsia="仿宋_GB2312" w:cs="仿宋_GB2312"/>
          <w:color w:val="auto"/>
          <w:sz w:val="32"/>
          <w:szCs w:val="32"/>
          <w:highlight w:val="none"/>
          <w:lang w:bidi="en-US"/>
        </w:rPr>
        <w:t>202</w:t>
      </w:r>
      <w:r>
        <w:rPr>
          <w:rFonts w:hint="eastAsia" w:ascii="仿宋_GB2312" w:hAnsi="仿宋_GB2312" w:eastAsia="仿宋_GB2312" w:cs="仿宋_GB2312"/>
          <w:color w:val="auto"/>
          <w:sz w:val="32"/>
          <w:szCs w:val="32"/>
          <w:highlight w:val="none"/>
          <w:lang w:val="en-US" w:eastAsia="zh-CN" w:bidi="en-US"/>
        </w:rPr>
        <w:t>5</w:t>
      </w:r>
      <w:r>
        <w:rPr>
          <w:rFonts w:hint="eastAsia" w:ascii="仿宋_GB2312" w:hAnsi="仿宋_GB2312" w:eastAsia="仿宋_GB2312" w:cs="仿宋_GB2312"/>
          <w:color w:val="auto"/>
          <w:sz w:val="32"/>
          <w:szCs w:val="32"/>
          <w:highlight w:val="none"/>
          <w:lang w:bidi="en-US"/>
        </w:rPr>
        <w:t>年</w:t>
      </w:r>
      <w:r>
        <w:rPr>
          <w:rFonts w:hint="eastAsia" w:ascii="仿宋_GB2312" w:hAnsi="仿宋_GB2312" w:eastAsia="仿宋_GB2312" w:cs="仿宋_GB2312"/>
          <w:color w:val="auto"/>
          <w:sz w:val="32"/>
          <w:szCs w:val="32"/>
          <w:highlight w:val="none"/>
          <w:lang w:val="en-US" w:eastAsia="zh-CN" w:bidi="en-US"/>
        </w:rPr>
        <w:t>3</w:t>
      </w:r>
      <w:r>
        <w:rPr>
          <w:rFonts w:hint="eastAsia" w:ascii="仿宋_GB2312" w:hAnsi="仿宋_GB2312" w:eastAsia="仿宋_GB2312" w:cs="仿宋_GB2312"/>
          <w:color w:val="auto"/>
          <w:sz w:val="32"/>
          <w:szCs w:val="32"/>
          <w:highlight w:val="none"/>
          <w:lang w:bidi="en-US"/>
        </w:rPr>
        <w:t>月</w:t>
      </w:r>
      <w:r>
        <w:rPr>
          <w:rFonts w:hint="eastAsia" w:ascii="仿宋_GB2312" w:hAnsi="仿宋_GB2312" w:eastAsia="仿宋_GB2312" w:cs="仿宋_GB2312"/>
          <w:color w:val="auto"/>
          <w:sz w:val="32"/>
          <w:szCs w:val="32"/>
          <w:highlight w:val="none"/>
          <w:lang w:val="en-US" w:eastAsia="zh-CN" w:bidi="en-US"/>
        </w:rPr>
        <w:t>10</w:t>
      </w:r>
      <w:r>
        <w:rPr>
          <w:rFonts w:hint="eastAsia" w:ascii="仿宋_GB2312" w:hAnsi="仿宋_GB2312" w:eastAsia="仿宋_GB2312" w:cs="仿宋_GB2312"/>
          <w:color w:val="auto"/>
          <w:sz w:val="32"/>
          <w:szCs w:val="32"/>
          <w:highlight w:val="none"/>
          <w:lang w:bidi="en-US"/>
        </w:rPr>
        <w:t>日</w:t>
      </w:r>
    </w:p>
    <w:p w14:paraId="679CD92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DC57334">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eastAsia="zh-CN" w:bidi="en-US"/>
        </w:rPr>
      </w:pPr>
    </w:p>
    <w:p w14:paraId="62B1228B">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eastAsia="zh-CN" w:bidi="en-US"/>
        </w:rPr>
      </w:pPr>
    </w:p>
    <w:p w14:paraId="14B4D94D">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eastAsia="zh-CN" w:bidi="en-US"/>
        </w:rPr>
      </w:pPr>
    </w:p>
    <w:p w14:paraId="25AF2620">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eastAsia="zh-CN" w:bidi="en-US"/>
        </w:rPr>
      </w:pPr>
    </w:p>
    <w:p w14:paraId="6B268278">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eastAsia="zh-CN" w:bidi="en-US"/>
        </w:rPr>
      </w:pPr>
    </w:p>
    <w:p w14:paraId="746E8C66">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eastAsia="zh-CN" w:bidi="en-US"/>
        </w:rPr>
      </w:pPr>
    </w:p>
    <w:p w14:paraId="761CA217">
      <w:pPr>
        <w:pStyle w:val="2"/>
        <w:rPr>
          <w:rFonts w:hint="eastAsia" w:ascii="仿宋_GB2312" w:hAnsi="仿宋_GB2312" w:eastAsia="仿宋_GB2312" w:cs="仿宋_GB2312"/>
          <w:color w:val="auto"/>
          <w:sz w:val="32"/>
          <w:szCs w:val="32"/>
          <w:highlight w:val="none"/>
          <w:lang w:eastAsia="zh-CN" w:bidi="en-US"/>
        </w:rPr>
      </w:pPr>
    </w:p>
    <w:p w14:paraId="3A4344B5">
      <w:pPr>
        <w:pStyle w:val="2"/>
        <w:rPr>
          <w:rFonts w:hint="eastAsia" w:ascii="仿宋_GB2312" w:hAnsi="仿宋_GB2312" w:eastAsia="仿宋_GB2312" w:cs="仿宋_GB2312"/>
          <w:color w:val="auto"/>
          <w:sz w:val="32"/>
          <w:szCs w:val="32"/>
          <w:highlight w:val="none"/>
          <w:lang w:eastAsia="zh-CN" w:bidi="en-US"/>
        </w:rPr>
      </w:pPr>
    </w:p>
    <w:p w14:paraId="6028707B">
      <w:pPr>
        <w:pStyle w:val="2"/>
        <w:rPr>
          <w:rFonts w:hint="eastAsia" w:ascii="仿宋_GB2312" w:hAnsi="仿宋_GB2312" w:eastAsia="仿宋_GB2312" w:cs="仿宋_GB2312"/>
          <w:color w:val="auto"/>
          <w:sz w:val="32"/>
          <w:szCs w:val="32"/>
          <w:highlight w:val="none"/>
          <w:lang w:eastAsia="zh-CN" w:bidi="en-US"/>
        </w:rPr>
      </w:pPr>
    </w:p>
    <w:p w14:paraId="744B0DBA">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eastAsia="zh-CN" w:bidi="en-US"/>
        </w:rPr>
      </w:pPr>
      <w:r>
        <w:rPr>
          <w:rFonts w:hint="eastAsia" w:ascii="仿宋_GB2312" w:hAnsi="仿宋_GB2312" w:eastAsia="仿宋_GB2312" w:cs="仿宋_GB2312"/>
          <w:color w:val="auto"/>
          <w:sz w:val="32"/>
          <w:szCs w:val="32"/>
          <w:highlight w:val="none"/>
          <w:lang w:eastAsia="zh-CN" w:bidi="en-US"/>
        </w:rPr>
        <w:t>（此页无正文）</w:t>
      </w:r>
    </w:p>
    <w:p w14:paraId="6CEE5E2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3C4701A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296AB0CF">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D6D94AD">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045A0A9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6724D52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23222162">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bidi="en-US"/>
        </w:rPr>
      </w:pPr>
    </w:p>
    <w:p w14:paraId="5FCECC2E">
      <w:pPr>
        <w:keepNext w:val="0"/>
        <w:keepLines w:val="0"/>
        <w:pageBreakBefore w:val="0"/>
        <w:widowControl w:val="0"/>
        <w:kinsoku/>
        <w:wordWrap/>
        <w:overflowPunct/>
        <w:autoSpaceDE w:val="0"/>
        <w:autoSpaceDN w:val="0"/>
        <w:bidi w:val="0"/>
        <w:adjustRightInd w:val="0"/>
        <w:snapToGrid w:val="0"/>
        <w:spacing w:line="560" w:lineRule="exact"/>
        <w:textAlignment w:val="auto"/>
        <w:rPr>
          <w:rFonts w:hint="eastAsia" w:ascii="仿宋_GB2312" w:hAnsi="仿宋_GB2312" w:eastAsia="仿宋_GB2312" w:cs="仿宋_GB2312"/>
          <w:color w:val="auto"/>
          <w:sz w:val="32"/>
          <w:szCs w:val="32"/>
          <w:highlight w:val="none"/>
          <w:lang w:bidi="en-US"/>
        </w:rPr>
      </w:pPr>
    </w:p>
    <w:p w14:paraId="5FB7722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56A71C8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7AF300B2">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741CC23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6F4BE63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54A65C1C">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63C1FFF1">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27D2595E">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6D8E58D3">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4954E63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458A1DD4">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5D30BBA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34D19A75">
      <w:pPr>
        <w:keepNext w:val="0"/>
        <w:keepLines w:val="0"/>
        <w:pageBreakBefore w:val="0"/>
        <w:widowControl w:val="0"/>
        <w:kinsoku/>
        <w:wordWrap/>
        <w:overflowPunct/>
        <w:autoSpaceDE w:val="0"/>
        <w:autoSpaceDN w:val="0"/>
        <w:bidi w:val="0"/>
        <w:adjustRightInd w:val="0"/>
        <w:snapToGrid w:val="0"/>
        <w:spacing w:line="560" w:lineRule="exact"/>
        <w:ind w:firstLine="4800" w:firstLineChars="1500"/>
        <w:textAlignment w:val="auto"/>
        <w:rPr>
          <w:rFonts w:hint="eastAsia" w:ascii="仿宋_GB2312" w:hAnsi="仿宋_GB2312" w:eastAsia="仿宋_GB2312" w:cs="仿宋_GB2312"/>
          <w:color w:val="auto"/>
          <w:sz w:val="32"/>
          <w:szCs w:val="32"/>
          <w:highlight w:val="none"/>
          <w:lang w:val="en-US" w:eastAsia="zh-CN" w:bidi="en-US"/>
        </w:rPr>
      </w:pPr>
    </w:p>
    <w:p w14:paraId="636235D3">
      <w:pPr>
        <w:rPr>
          <w:rFonts w:hint="eastAsia" w:ascii="仿宋" w:hAnsi="仿宋" w:eastAsia="仿宋" w:cs="仿宋"/>
          <w:color w:val="auto"/>
          <w:highlight w:val="none"/>
        </w:rPr>
      </w:pPr>
    </w:p>
    <w:p w14:paraId="235A5DD3">
      <w:pPr>
        <w:pStyle w:val="16"/>
        <w:keepNext w:val="0"/>
        <w:keepLines w:val="0"/>
        <w:pageBreakBefore w:val="0"/>
        <w:widowControl w:val="0"/>
        <w:kinsoku/>
        <w:wordWrap/>
        <w:overflowPunct/>
        <w:topLinePunct w:val="0"/>
        <w:bidi w:val="0"/>
        <w:snapToGrid/>
        <w:spacing w:line="500" w:lineRule="exact"/>
        <w:jc w:val="both"/>
        <w:textAlignment w:val="auto"/>
        <w:rPr>
          <w:rFonts w:hint="eastAsia" w:ascii="仿宋" w:hAnsi="仿宋" w:eastAsia="仿宋" w:cs="仿宋"/>
          <w:color w:val="auto"/>
          <w:kern w:val="2"/>
          <w:sz w:val="28"/>
          <w:szCs w:val="28"/>
          <w:highlight w:val="none"/>
          <w:lang w:eastAsia="zh-CN" w:bidi="en-US"/>
        </w:rPr>
      </w:pPr>
      <w:r>
        <w:rPr>
          <w:rFonts w:hint="eastAsia" w:ascii="仿宋" w:hAnsi="仿宋" w:eastAsia="仿宋" w:cs="仿宋"/>
          <w:color w:val="auto"/>
          <w:kern w:val="2"/>
          <w:sz w:val="28"/>
          <w:szCs w:val="28"/>
          <w:highlight w:val="none"/>
          <w:lang w:bidi="en-US"/>
        </w:rPr>
        <w:t>抄送：盟生态环境综合行政执法支队</w:t>
      </w:r>
      <w:r>
        <w:rPr>
          <w:rFonts w:hint="eastAsia" w:ascii="仿宋" w:hAnsi="仿宋" w:eastAsia="仿宋" w:cs="仿宋"/>
          <w:color w:val="auto"/>
          <w:kern w:val="2"/>
          <w:sz w:val="28"/>
          <w:szCs w:val="28"/>
          <w:highlight w:val="none"/>
          <w:lang w:eastAsia="zh-CN" w:bidi="en-US"/>
        </w:rPr>
        <w:t>，</w:t>
      </w:r>
      <w:r>
        <w:rPr>
          <w:rFonts w:hint="eastAsia" w:ascii="仿宋" w:hAnsi="仿宋" w:eastAsia="仿宋" w:cs="仿宋"/>
          <w:color w:val="auto"/>
          <w:kern w:val="2"/>
          <w:sz w:val="28"/>
          <w:szCs w:val="28"/>
          <w:highlight w:val="none"/>
          <w:lang w:bidi="en-US"/>
        </w:rPr>
        <w:t>盟生态环</w:t>
      </w:r>
      <w:r>
        <w:rPr>
          <w:rFonts w:hint="eastAsia" w:ascii="仿宋" w:hAnsi="仿宋" w:eastAsia="仿宋" w:cs="仿宋"/>
          <w:color w:val="000000" w:themeColor="text1"/>
          <w:kern w:val="2"/>
          <w:sz w:val="28"/>
          <w:szCs w:val="28"/>
          <w:highlight w:val="none"/>
          <w:lang w:bidi="en-US"/>
          <w14:textFill>
            <w14:solidFill>
              <w14:schemeClr w14:val="tx1"/>
            </w14:solidFill>
          </w14:textFill>
        </w:rPr>
        <w:t>境局</w:t>
      </w:r>
      <w:r>
        <w:rPr>
          <w:rFonts w:hint="eastAsia" w:ascii="仿宋" w:hAnsi="仿宋" w:eastAsia="仿宋" w:cs="仿宋"/>
          <w:color w:val="000000" w:themeColor="text1"/>
          <w:kern w:val="2"/>
          <w:sz w:val="28"/>
          <w:szCs w:val="28"/>
          <w:highlight w:val="none"/>
          <w:lang w:eastAsia="zh-CN" w:bidi="en-US"/>
          <w14:textFill>
            <w14:solidFill>
              <w14:schemeClr w14:val="tx1"/>
            </w14:solidFill>
          </w14:textFill>
        </w:rPr>
        <w:t>阿巴嘎旗分</w:t>
      </w:r>
      <w:r>
        <w:rPr>
          <w:rFonts w:hint="eastAsia" w:ascii="仿宋" w:hAnsi="仿宋" w:eastAsia="仿宋" w:cs="仿宋"/>
          <w:color w:val="auto"/>
          <w:kern w:val="2"/>
          <w:sz w:val="28"/>
          <w:szCs w:val="28"/>
          <w:highlight w:val="none"/>
          <w:lang w:eastAsia="zh-CN" w:bidi="en-US"/>
        </w:rPr>
        <w:t>局</w:t>
      </w:r>
    </w:p>
    <w:p w14:paraId="3F3C8E95">
      <w:pPr>
        <w:keepNext w:val="0"/>
        <w:keepLines w:val="0"/>
        <w:pageBreakBefore w:val="0"/>
        <w:widowControl w:val="0"/>
        <w:pBdr>
          <w:top w:val="single" w:color="auto" w:sz="4" w:space="1"/>
          <w:left w:val="none" w:color="auto" w:sz="0" w:space="4"/>
          <w:bottom w:val="single" w:color="auto" w:sz="4" w:space="1"/>
          <w:right w:val="none" w:color="auto" w:sz="0" w:space="4"/>
        </w:pBdr>
        <w:kinsoku/>
        <w:wordWrap/>
        <w:overflowPunct/>
        <w:topLinePunct w:val="0"/>
        <w:bidi w:val="0"/>
        <w:snapToGrid/>
        <w:spacing w:line="500" w:lineRule="exact"/>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锡林郭勒盟生态环境局办公室             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lang w:val="en-US" w:eastAsia="zh-CN"/>
        </w:rPr>
        <w:t>11</w:t>
      </w:r>
      <w:r>
        <w:rPr>
          <w:rFonts w:hint="eastAsia" w:ascii="仿宋" w:hAnsi="仿宋" w:eastAsia="仿宋" w:cs="仿宋"/>
          <w:color w:val="auto"/>
          <w:sz w:val="28"/>
          <w:szCs w:val="28"/>
          <w:highlight w:val="none"/>
        </w:rPr>
        <w:t>日印发</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7F4">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29704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F297042">
                    <w:pPr>
                      <w:pStyle w:val="7"/>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DEEF49"/>
    <w:multiLevelType w:val="singleLevel"/>
    <w:tmpl w:val="DBDEEF49"/>
    <w:lvl w:ilvl="0" w:tentative="0">
      <w:start w:val="3"/>
      <w:numFmt w:val="chineseCounting"/>
      <w:suff w:val="nothing"/>
      <w:lvlText w:val="（%1）"/>
      <w:lvlJc w:val="left"/>
      <w:rPr>
        <w:rFonts w:hint="eastAsia" w:ascii="华文楷体" w:hAnsi="华文楷体" w:eastAsia="华文楷体" w:cs="华文楷体"/>
        <w:sz w:val="32"/>
        <w:szCs w:val="32"/>
      </w:rPr>
    </w:lvl>
  </w:abstractNum>
  <w:abstractNum w:abstractNumId="1">
    <w:nsid w:val="4B940A54"/>
    <w:multiLevelType w:val="singleLevel"/>
    <w:tmpl w:val="4B940A54"/>
    <w:lvl w:ilvl="0" w:tentative="0">
      <w:start w:val="4"/>
      <w:numFmt w:val="chineseCounting"/>
      <w:suff w:val="nothing"/>
      <w:lvlText w:val="（%1）"/>
      <w:lvlJc w:val="left"/>
      <w:rPr>
        <w:rFonts w:hint="eastAsia" w:ascii="楷体" w:hAnsi="楷体" w:eastAsia="楷体" w:cs="楷体"/>
        <w:b w:val="0"/>
        <w:bCs w:val="0"/>
        <w:sz w:val="32"/>
        <w:szCs w:val="32"/>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jZjliNThiMThmZTZiMTZlZjM4YWI1NWNjNGNiZjYifQ=="/>
  </w:docVars>
  <w:rsids>
    <w:rsidRoot w:val="00BE15C5"/>
    <w:rsid w:val="00096BAA"/>
    <w:rsid w:val="001577BB"/>
    <w:rsid w:val="00157C95"/>
    <w:rsid w:val="001A08E0"/>
    <w:rsid w:val="0023504A"/>
    <w:rsid w:val="00275F15"/>
    <w:rsid w:val="0029260D"/>
    <w:rsid w:val="0030521F"/>
    <w:rsid w:val="00314696"/>
    <w:rsid w:val="00333BAE"/>
    <w:rsid w:val="00351DD5"/>
    <w:rsid w:val="0036799A"/>
    <w:rsid w:val="003F6E8C"/>
    <w:rsid w:val="00565FD0"/>
    <w:rsid w:val="006D5A5C"/>
    <w:rsid w:val="0078439C"/>
    <w:rsid w:val="008169E9"/>
    <w:rsid w:val="008B4F82"/>
    <w:rsid w:val="008C5ED5"/>
    <w:rsid w:val="00977DFE"/>
    <w:rsid w:val="00981820"/>
    <w:rsid w:val="00A74547"/>
    <w:rsid w:val="00B3474C"/>
    <w:rsid w:val="00BB3EEE"/>
    <w:rsid w:val="00BE15C5"/>
    <w:rsid w:val="00C054DA"/>
    <w:rsid w:val="00C23C2B"/>
    <w:rsid w:val="00C769C0"/>
    <w:rsid w:val="00CA00EE"/>
    <w:rsid w:val="00D14C38"/>
    <w:rsid w:val="00D37553"/>
    <w:rsid w:val="00DA6EE3"/>
    <w:rsid w:val="00E76C09"/>
    <w:rsid w:val="00F13EA9"/>
    <w:rsid w:val="00F96E63"/>
    <w:rsid w:val="00FF17CD"/>
    <w:rsid w:val="019C606F"/>
    <w:rsid w:val="033C2BF5"/>
    <w:rsid w:val="04082137"/>
    <w:rsid w:val="04D60042"/>
    <w:rsid w:val="05FD1001"/>
    <w:rsid w:val="064265FE"/>
    <w:rsid w:val="065A7A8E"/>
    <w:rsid w:val="07E80A5E"/>
    <w:rsid w:val="08125FE6"/>
    <w:rsid w:val="09F707CE"/>
    <w:rsid w:val="0A055186"/>
    <w:rsid w:val="0B1701D0"/>
    <w:rsid w:val="0C7A4895"/>
    <w:rsid w:val="0D6D6C1D"/>
    <w:rsid w:val="0EE27BE5"/>
    <w:rsid w:val="109F048E"/>
    <w:rsid w:val="133A3E29"/>
    <w:rsid w:val="134A4ECA"/>
    <w:rsid w:val="1B7C0676"/>
    <w:rsid w:val="1BF2CB73"/>
    <w:rsid w:val="1D61177E"/>
    <w:rsid w:val="1F9C573C"/>
    <w:rsid w:val="22B733D3"/>
    <w:rsid w:val="29D8150D"/>
    <w:rsid w:val="2CF929A0"/>
    <w:rsid w:val="2F1F3E8C"/>
    <w:rsid w:val="2F2B74F6"/>
    <w:rsid w:val="2F7E7F6E"/>
    <w:rsid w:val="3812264D"/>
    <w:rsid w:val="3AD90E3C"/>
    <w:rsid w:val="3BFB7ADD"/>
    <w:rsid w:val="3C4B2A92"/>
    <w:rsid w:val="3EDBBAD3"/>
    <w:rsid w:val="3FC31BD1"/>
    <w:rsid w:val="445D3A2B"/>
    <w:rsid w:val="466622E2"/>
    <w:rsid w:val="46B26845"/>
    <w:rsid w:val="4A3B72B4"/>
    <w:rsid w:val="4CDD40CE"/>
    <w:rsid w:val="501114FC"/>
    <w:rsid w:val="56990422"/>
    <w:rsid w:val="5C1271C4"/>
    <w:rsid w:val="5DFFD6AD"/>
    <w:rsid w:val="5FA70BB0"/>
    <w:rsid w:val="617526E2"/>
    <w:rsid w:val="640E5DD6"/>
    <w:rsid w:val="640F77AC"/>
    <w:rsid w:val="6479615F"/>
    <w:rsid w:val="65980358"/>
    <w:rsid w:val="67927E4C"/>
    <w:rsid w:val="68146F4B"/>
    <w:rsid w:val="68387D94"/>
    <w:rsid w:val="69CC12A6"/>
    <w:rsid w:val="6E1A4AAF"/>
    <w:rsid w:val="6FD159E5"/>
    <w:rsid w:val="6FEE6D0C"/>
    <w:rsid w:val="70EA0941"/>
    <w:rsid w:val="71FFDCEE"/>
    <w:rsid w:val="737F42A4"/>
    <w:rsid w:val="751F6782"/>
    <w:rsid w:val="776575C6"/>
    <w:rsid w:val="77A04D8F"/>
    <w:rsid w:val="77A23F56"/>
    <w:rsid w:val="77FB60A4"/>
    <w:rsid w:val="78CC1696"/>
    <w:rsid w:val="795254DD"/>
    <w:rsid w:val="79F6371A"/>
    <w:rsid w:val="7CE53CE8"/>
    <w:rsid w:val="7E5356DB"/>
    <w:rsid w:val="7F6C2C5A"/>
    <w:rsid w:val="7F7C8CD3"/>
    <w:rsid w:val="7F7CE8F3"/>
    <w:rsid w:val="7FD6261A"/>
    <w:rsid w:val="97FFBFF7"/>
    <w:rsid w:val="AFDFA893"/>
    <w:rsid w:val="B6FB1ACB"/>
    <w:rsid w:val="BBFD157B"/>
    <w:rsid w:val="BBFFB394"/>
    <w:rsid w:val="BDB9872E"/>
    <w:rsid w:val="CF77A9DB"/>
    <w:rsid w:val="DBAFDD4B"/>
    <w:rsid w:val="DBD5EE8A"/>
    <w:rsid w:val="DF671AB1"/>
    <w:rsid w:val="E7FD0A82"/>
    <w:rsid w:val="EF6F4B52"/>
    <w:rsid w:val="EFEB112C"/>
    <w:rsid w:val="F3FD86CF"/>
    <w:rsid w:val="F4FE1E3B"/>
    <w:rsid w:val="FC7D141F"/>
    <w:rsid w:val="FE9F3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4"/>
    <w:basedOn w:val="1"/>
    <w:next w:val="1"/>
    <w:unhideWhenUsed/>
    <w:qFormat/>
    <w:uiPriority w:val="9"/>
    <w:pPr>
      <w:keepNext/>
      <w:keepLines/>
      <w:adjustRightInd w:val="0"/>
      <w:snapToGrid w:val="0"/>
      <w:jc w:val="left"/>
      <w:outlineLvl w:val="3"/>
    </w:pPr>
    <w:rPr>
      <w:rFonts w:cstheme="majorBidi"/>
      <w:b/>
      <w:bCs/>
      <w:szCs w:val="28"/>
    </w:rPr>
  </w:style>
  <w:style w:type="character" w:default="1" w:styleId="13">
    <w:name w:val="Default Paragraph Font"/>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1]正文"/>
    <w:basedOn w:val="1"/>
    <w:qFormat/>
    <w:uiPriority w:val="0"/>
    <w:pPr>
      <w:autoSpaceDE w:val="0"/>
      <w:autoSpaceDN w:val="0"/>
      <w:ind w:left="0" w:leftChars="0" w:firstLine="200" w:firstLineChars="200"/>
    </w:pPr>
    <w:rPr>
      <w:rFonts w:ascii="Times New Roman" w:hAnsi="Times New Roman" w:eastAsia="宋体" w:cs="Times New Roman"/>
      <w:color w:val="000000"/>
      <w:kern w:val="0"/>
      <w:szCs w:val="24"/>
      <w:lang w:val="zh-CN"/>
    </w:rPr>
  </w:style>
  <w:style w:type="paragraph" w:styleId="4">
    <w:name w:val="Normal Indent"/>
    <w:basedOn w:val="1"/>
    <w:next w:val="1"/>
    <w:qFormat/>
    <w:uiPriority w:val="0"/>
    <w:pPr>
      <w:ind w:firstLine="420" w:firstLineChars="200"/>
    </w:pPr>
    <w:rPr>
      <w:rFonts w:ascii="Times New Roman" w:hAnsi="Times New Roman" w:eastAsia="宋体"/>
      <w:szCs w:val="24"/>
    </w:rPr>
  </w:style>
  <w:style w:type="paragraph" w:styleId="5">
    <w:name w:val="annotation text"/>
    <w:basedOn w:val="1"/>
    <w:link w:val="24"/>
    <w:semiHidden/>
    <w:unhideWhenUsed/>
    <w:qFormat/>
    <w:uiPriority w:val="99"/>
    <w:pPr>
      <w:jc w:val="left"/>
    </w:pPr>
  </w:style>
  <w:style w:type="paragraph" w:styleId="6">
    <w:name w:val="Body Text Indent"/>
    <w:basedOn w:val="1"/>
    <w:next w:val="1"/>
    <w:qFormat/>
    <w:uiPriority w:val="0"/>
    <w:pPr>
      <w:spacing w:after="120"/>
      <w:ind w:left="420" w:leftChars="200"/>
    </w:pPr>
    <w:rPr>
      <w:rFonts w:ascii="Times New Roman" w:hAnsi="Times New Roman" w:eastAsia="宋体" w:cs="Times New Roman"/>
      <w:szCs w:val="20"/>
    </w:rPr>
  </w:style>
  <w:style w:type="paragraph" w:styleId="7">
    <w:name w:val="footer"/>
    <w:basedOn w:val="1"/>
    <w:qFormat/>
    <w:uiPriority w:val="0"/>
    <w:pPr>
      <w:tabs>
        <w:tab w:val="center" w:pos="4153"/>
        <w:tab w:val="right" w:pos="8306"/>
      </w:tabs>
      <w:snapToGrid w:val="0"/>
      <w:jc w:val="left"/>
    </w:pPr>
    <w:rPr>
      <w:rFonts w:ascii="Times New Roman" w:hAnsi="Times New Roman" w:eastAsia="宋体" w:cs="Times New Roman"/>
      <w:sz w:val="18"/>
    </w:rPr>
  </w:style>
  <w:style w:type="paragraph" w:styleId="8">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tabs>
        <w:tab w:val="left" w:pos="284"/>
        <w:tab w:val="right" w:leader="dot" w:pos="8296"/>
      </w:tabs>
    </w:pPr>
  </w:style>
  <w:style w:type="paragraph" w:styleId="10">
    <w:name w:val="annotation subject"/>
    <w:basedOn w:val="5"/>
    <w:next w:val="5"/>
    <w:link w:val="25"/>
    <w:semiHidden/>
    <w:unhideWhenUsed/>
    <w:qFormat/>
    <w:uiPriority w:val="99"/>
    <w:rPr>
      <w:b/>
      <w:bCs/>
    </w:rPr>
  </w:style>
  <w:style w:type="paragraph" w:styleId="11">
    <w:name w:val="Body Text First Indent 2"/>
    <w:basedOn w:val="6"/>
    <w:next w:val="1"/>
    <w:qFormat/>
    <w:uiPriority w:val="0"/>
    <w:pPr>
      <w:adjustRightInd w:val="0"/>
      <w:ind w:firstLine="420"/>
      <w:textAlignment w:val="baseline"/>
    </w:pPr>
    <w:rPr>
      <w:rFonts w:ascii="宋体" w:hAnsi="宋体"/>
      <w:sz w:val="18"/>
      <w:szCs w:val="18"/>
    </w:r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paragraph" w:customStyle="1" w:styleId="16">
    <w:name w:val="Default"/>
    <w:basedOn w:val="17"/>
    <w:next w:val="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7">
    <w:name w:val="纯文本1"/>
    <w:basedOn w:val="1"/>
    <w:qFormat/>
    <w:uiPriority w:val="0"/>
    <w:rPr>
      <w:rFonts w:ascii="宋体" w:hAnsi="Courier New"/>
      <w:szCs w:val="20"/>
    </w:rPr>
  </w:style>
  <w:style w:type="paragraph" w:customStyle="1" w:styleId="18">
    <w:name w:val="正文1"/>
    <w:basedOn w:val="16"/>
    <w:next w:val="1"/>
    <w:qFormat/>
    <w:uiPriority w:val="0"/>
    <w:pPr>
      <w:tabs>
        <w:tab w:val="left" w:pos="0"/>
        <w:tab w:val="left" w:pos="7012"/>
      </w:tabs>
      <w:autoSpaceDE w:val="0"/>
      <w:autoSpaceDN w:val="0"/>
      <w:spacing w:beforeLines="25" w:afterLines="25" w:line="360" w:lineRule="auto"/>
      <w:ind w:firstLine="480" w:firstLineChars="200"/>
    </w:pPr>
    <w:rPr>
      <w:rFonts w:ascii="宋体" w:hAnsi="Calibri" w:cs="宋体"/>
      <w:color w:val="000000"/>
      <w:sz w:val="24"/>
      <w:szCs w:val="24"/>
    </w:rPr>
  </w:style>
  <w:style w:type="character" w:customStyle="1" w:styleId="19">
    <w:name w:val="未处理的提及1"/>
    <w:basedOn w:val="13"/>
    <w:semiHidden/>
    <w:unhideWhenUsed/>
    <w:qFormat/>
    <w:uiPriority w:val="99"/>
    <w:rPr>
      <w:color w:val="605E5C"/>
      <w:shd w:val="clear" w:color="auto" w:fill="E1DFDD"/>
    </w:rPr>
  </w:style>
  <w:style w:type="character" w:customStyle="1" w:styleId="20">
    <w:name w:val="页眉 字符"/>
    <w:basedOn w:val="13"/>
    <w:link w:val="8"/>
    <w:qFormat/>
    <w:uiPriority w:val="99"/>
    <w:rPr>
      <w:kern w:val="2"/>
      <w:sz w:val="18"/>
      <w:szCs w:val="18"/>
    </w:rPr>
  </w:style>
  <w:style w:type="paragraph" w:customStyle="1" w:styleId="21">
    <w:name w:val="表文"/>
    <w:basedOn w:val="1"/>
    <w:qFormat/>
    <w:uiPriority w:val="0"/>
    <w:pPr>
      <w:overflowPunct w:val="0"/>
      <w:spacing w:line="440" w:lineRule="exact"/>
      <w:jc w:val="center"/>
      <w:textAlignment w:val="baseline"/>
    </w:pPr>
    <w:rPr>
      <w:rFonts w:ascii="Arial" w:hAnsi="Arial" w:eastAsia="宋体" w:cs="Times New Roman"/>
      <w:szCs w:val="20"/>
    </w:rPr>
  </w:style>
  <w:style w:type="paragraph" w:customStyle="1" w:styleId="22">
    <w:name w:val="样式 (符号) 宋体 小四 行距: 1.5 倍行距"/>
    <w:basedOn w:val="1"/>
    <w:qFormat/>
    <w:uiPriority w:val="0"/>
    <w:pPr>
      <w:spacing w:line="360" w:lineRule="auto"/>
      <w:ind w:firstLine="200" w:firstLineChars="200"/>
    </w:pPr>
    <w:rPr>
      <w:rFonts w:ascii="Times New Roman" w:hAnsi="Times New Roman" w:eastAsia="宋体" w:cs="宋体"/>
      <w:sz w:val="24"/>
      <w:szCs w:val="24"/>
    </w:rPr>
  </w:style>
  <w:style w:type="paragraph" w:styleId="23">
    <w:name w:val="List Paragraph"/>
    <w:basedOn w:val="1"/>
    <w:qFormat/>
    <w:uiPriority w:val="99"/>
    <w:pPr>
      <w:ind w:firstLine="420" w:firstLineChars="200"/>
    </w:pPr>
  </w:style>
  <w:style w:type="character" w:customStyle="1" w:styleId="24">
    <w:name w:val="批注文字 字符"/>
    <w:basedOn w:val="13"/>
    <w:link w:val="5"/>
    <w:semiHidden/>
    <w:qFormat/>
    <w:uiPriority w:val="99"/>
    <w:rPr>
      <w:kern w:val="2"/>
      <w:sz w:val="21"/>
      <w:szCs w:val="22"/>
    </w:rPr>
  </w:style>
  <w:style w:type="character" w:customStyle="1" w:styleId="25">
    <w:name w:val="批注主题 字符"/>
    <w:basedOn w:val="24"/>
    <w:link w:val="10"/>
    <w:semiHidden/>
    <w:qFormat/>
    <w:uiPriority w:val="99"/>
    <w:rPr>
      <w:b/>
      <w:bCs/>
      <w:kern w:val="2"/>
      <w:sz w:val="21"/>
      <w:szCs w:val="22"/>
    </w:rPr>
  </w:style>
  <w:style w:type="paragraph" w:customStyle="1" w:styleId="26">
    <w:name w:val="高-正文"/>
    <w:basedOn w:val="1"/>
    <w:qFormat/>
    <w:uiPriority w:val="0"/>
    <w:pPr>
      <w:topLinePunct/>
      <w:adjustRightInd w:val="0"/>
      <w:snapToGrid w:val="0"/>
      <w:spacing w:line="480" w:lineRule="exact"/>
      <w:ind w:firstLine="600"/>
    </w:pPr>
    <w:rPr>
      <w:rFonts w:ascii="等线" w:hAnsi="等线" w:eastAsia="等线"/>
    </w:rPr>
  </w:style>
  <w:style w:type="paragraph" w:customStyle="1" w:styleId="27">
    <w:name w:val="报告书正文"/>
    <w:basedOn w:val="1"/>
    <w:qFormat/>
    <w:uiPriority w:val="0"/>
    <w:pPr>
      <w:adjustRightInd w:val="0"/>
      <w:snapToGrid w:val="0"/>
      <w:spacing w:line="360" w:lineRule="auto"/>
      <w:ind w:firstLine="425" w:firstLineChars="200"/>
      <w:textAlignment w:val="baseline"/>
    </w:pPr>
    <w:rPr>
      <w:rFonts w:ascii="Arial" w:hAnsi="Arial"/>
      <w:kern w:val="0"/>
      <w:sz w:val="24"/>
      <w:szCs w:val="22"/>
      <w:lang w:eastAsia="en-US" w:bidi="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2201</Words>
  <Characters>2360</Characters>
  <Lines>19</Lines>
  <Paragraphs>5</Paragraphs>
  <TotalTime>0</TotalTime>
  <ScaleCrop>false</ScaleCrop>
  <LinksUpToDate>false</LinksUpToDate>
  <CharactersWithSpaces>2373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2023-02-02T09:32:00Z</dcterms:created>
  <dc:creator>hui hui</dc:creator>
  <cp:lastModifiedBy>ོʚ 中ོ然ོ ɞ</cp:lastModifiedBy>
  <cp:lastPrinted>2023-02-02T09:39:00Z</cp:lastPrinted>
  <dcterms:modified xsi:type="dcterms:W3CDTF">2025-03-11T02:18:24Z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0532AF6A40D34D20A15DC096A5B61691_13</vt:lpwstr>
  </property>
  <property fmtid="{D5CDD505-2E9C-101B-9397-08002B2CF9AE}" pid="4" name="KSOTemplateDocerSaveRecord">
    <vt:lpwstr>eyJoZGlkIjoiNTk0MDc0MWE2MzMxMjkwZmE5ODU4OGMzYzc5YjkzMTAiLCJ1c2VySWQiOiI1NDkxMDYxNjAifQ==</vt:lpwstr>
  </property>
</Properties>
</file>