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98E94">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lang w:eastAsia="zh-CN"/>
        </w:rPr>
      </w:pPr>
    </w:p>
    <w:p w14:paraId="076739ED">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rPr>
      </w:pPr>
    </w:p>
    <w:p w14:paraId="2F769EDA">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rPr>
      </w:pPr>
    </w:p>
    <w:p w14:paraId="09507461">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rPr>
      </w:pPr>
    </w:p>
    <w:p w14:paraId="6B8E821D">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629A08FE">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24"/>
          <w:lang w:eastAsia="zh-CN"/>
        </w:rPr>
      </w:pPr>
    </w:p>
    <w:p w14:paraId="10DED2CF">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04913074">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6F86B761">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0C961A16">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24</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20</w:t>
      </w:r>
      <w:r>
        <w:rPr>
          <w:rFonts w:hint="eastAsia" w:ascii="仿宋_GB2312" w:hAnsi="宋体" w:eastAsia="仿宋_GB2312" w:cs="Times New Roman"/>
          <w:sz w:val="32"/>
          <w:szCs w:val="32"/>
          <w:lang w:eastAsia="zh-CN"/>
        </w:rPr>
        <w:t>号</w:t>
      </w:r>
    </w:p>
    <w:p w14:paraId="3FE6024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宋体" w:eastAsia="仿宋_GB2312"/>
          <w:b/>
          <w:sz w:val="28"/>
          <w:szCs w:val="28"/>
        </w:rPr>
      </w:pPr>
    </w:p>
    <w:p w14:paraId="0E66D4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14:paraId="3FC339C4">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关于内蒙古自治区镶黄旗现代绿色草牧业一体化产业建设项目环境影响报告表的批复</w:t>
      </w:r>
    </w:p>
    <w:p w14:paraId="76BBC0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000000"/>
          <w:kern w:val="2"/>
          <w:sz w:val="32"/>
          <w:szCs w:val="32"/>
          <w:lang w:val="en-US" w:eastAsia="zh-CN" w:bidi="ar-SA"/>
        </w:rPr>
      </w:pPr>
    </w:p>
    <w:p w14:paraId="7E0173C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锡林郭勒盟硕丰农牧科技有限公司:</w:t>
      </w:r>
    </w:p>
    <w:p w14:paraId="3B537D5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公司</w:t>
      </w:r>
      <w:r>
        <w:rPr>
          <w:rFonts w:hint="default" w:ascii="仿宋_GB2312" w:hAnsi="仿宋_GB2312" w:eastAsia="仿宋_GB2312" w:cs="仿宋_GB2312"/>
          <w:snapToGrid/>
          <w:color w:val="000000"/>
          <w:kern w:val="2"/>
          <w:sz w:val="32"/>
          <w:szCs w:val="32"/>
          <w:lang w:val="en-US" w:eastAsia="zh-CN" w:bidi="ar-SA"/>
        </w:rPr>
        <w:t>由</w:t>
      </w:r>
      <w:r>
        <w:rPr>
          <w:rFonts w:hint="eastAsia" w:ascii="仿宋_GB2312" w:hAnsi="仿宋_GB2312" w:eastAsia="仿宋_GB2312" w:cs="仿宋_GB2312"/>
          <w:snapToGrid/>
          <w:color w:val="000000"/>
          <w:kern w:val="2"/>
          <w:sz w:val="32"/>
          <w:szCs w:val="32"/>
          <w:lang w:val="en-US" w:eastAsia="zh-CN" w:bidi="ar-SA"/>
        </w:rPr>
        <w:t>锡林郭勒环保投资有限公司</w:t>
      </w:r>
      <w:r>
        <w:rPr>
          <w:rFonts w:hint="default" w:ascii="仿宋_GB2312" w:hAnsi="仿宋_GB2312" w:eastAsia="仿宋_GB2312" w:cs="仿宋_GB2312"/>
          <w:snapToGrid/>
          <w:color w:val="000000"/>
          <w:kern w:val="2"/>
          <w:sz w:val="32"/>
          <w:szCs w:val="32"/>
          <w:lang w:val="en-US" w:eastAsia="zh-CN" w:bidi="ar-SA"/>
        </w:rPr>
        <w:t>编制的《</w:t>
      </w:r>
      <w:r>
        <w:rPr>
          <w:rFonts w:hint="eastAsia" w:ascii="仿宋_GB2312" w:hAnsi="仿宋_GB2312" w:eastAsia="仿宋_GB2312" w:cs="仿宋_GB2312"/>
          <w:snapToGrid/>
          <w:color w:val="000000"/>
          <w:kern w:val="2"/>
          <w:sz w:val="32"/>
          <w:szCs w:val="32"/>
          <w:lang w:val="en-US" w:eastAsia="zh-CN" w:bidi="ar-SA"/>
        </w:rPr>
        <w:t>内蒙古自治区镶黄旗现代绿色草牧业一体化产业建设项目环境影响报告表》(以下简称《报告表》)已收悉。现批复如下:</w:t>
      </w:r>
    </w:p>
    <w:p w14:paraId="5C4BEBD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14:paraId="7B65611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内蒙古自治区镶黄旗现代绿色草牧业一体化产业建设项目</w:t>
      </w:r>
      <w:r>
        <w:rPr>
          <w:rFonts w:hint="default" w:ascii="仿宋_GB2312" w:hAnsi="仿宋_GB2312" w:eastAsia="仿宋_GB2312" w:cs="仿宋_GB2312"/>
          <w:snapToGrid/>
          <w:color w:val="000000"/>
          <w:kern w:val="2"/>
          <w:sz w:val="32"/>
          <w:szCs w:val="32"/>
          <w:lang w:val="en-US" w:eastAsia="zh-CN" w:bidi="ar-SA"/>
        </w:rPr>
        <w:t>位于镶黄旗巴音塔拉镇汗乌拉乌嘎查，</w:t>
      </w:r>
      <w:r>
        <w:rPr>
          <w:rFonts w:hint="eastAsia" w:ascii="仿宋_GB2312" w:hAnsi="仿宋_GB2312" w:eastAsia="仿宋_GB2312" w:cs="仿宋_GB2312"/>
          <w:snapToGrid/>
          <w:color w:val="000000"/>
          <w:kern w:val="2"/>
          <w:sz w:val="32"/>
          <w:szCs w:val="32"/>
          <w:lang w:val="en-US" w:eastAsia="zh-CN" w:bidi="ar-SA"/>
        </w:rPr>
        <w:t>本</w:t>
      </w:r>
      <w:r>
        <w:rPr>
          <w:rFonts w:hint="default" w:ascii="仿宋_GB2312" w:hAnsi="仿宋_GB2312" w:eastAsia="仿宋_GB2312" w:cs="仿宋_GB2312"/>
          <w:snapToGrid/>
          <w:color w:val="000000"/>
          <w:kern w:val="2"/>
          <w:sz w:val="32"/>
          <w:szCs w:val="32"/>
          <w:lang w:val="en-US" w:eastAsia="zh-CN" w:bidi="ar-SA"/>
        </w:rPr>
        <w:t>项目分为二期建设</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本次</w:t>
      </w:r>
      <w:r>
        <w:rPr>
          <w:rFonts w:hint="eastAsia" w:ascii="仿宋_GB2312" w:hAnsi="仿宋_GB2312" w:eastAsia="仿宋_GB2312" w:cs="仿宋_GB2312"/>
          <w:snapToGrid/>
          <w:color w:val="000000"/>
          <w:kern w:val="2"/>
          <w:sz w:val="32"/>
          <w:szCs w:val="32"/>
          <w:lang w:val="en-US" w:eastAsia="zh-CN" w:bidi="ar-SA"/>
        </w:rPr>
        <w:t>批复</w:t>
      </w:r>
      <w:r>
        <w:rPr>
          <w:rFonts w:hint="default" w:ascii="仿宋_GB2312" w:hAnsi="仿宋_GB2312" w:eastAsia="仿宋_GB2312" w:cs="仿宋_GB2312"/>
          <w:snapToGrid/>
          <w:color w:val="000000"/>
          <w:kern w:val="2"/>
          <w:sz w:val="32"/>
          <w:szCs w:val="32"/>
          <w:lang w:val="en-US" w:eastAsia="zh-CN" w:bidi="ar-SA"/>
        </w:rPr>
        <w:t>一期工程。</w:t>
      </w:r>
      <w:r>
        <w:rPr>
          <w:rFonts w:hint="eastAsia" w:ascii="仿宋_GB2312" w:hAnsi="仿宋_GB2312" w:eastAsia="仿宋_GB2312" w:cs="仿宋_GB2312"/>
          <w:snapToGrid/>
          <w:color w:val="000000"/>
          <w:kern w:val="2"/>
          <w:sz w:val="32"/>
          <w:szCs w:val="32"/>
          <w:lang w:val="en-US" w:eastAsia="zh-CN" w:bidi="ar-SA"/>
        </w:rPr>
        <w:t>一期项目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建设年产5万吨饲草料加工区，建成后年生产精料补充料3万吨、浓缩饲料1万吨、草颗粒饲料（生物质颗粒）1万吨。5万吨饲草料加工区占地面积40798m</w:t>
      </w:r>
      <w:r>
        <w:rPr>
          <w:rFonts w:hint="eastAsia" w:ascii="仿宋_GB2312" w:hAnsi="仿宋_GB2312" w:eastAsia="仿宋_GB2312" w:cs="仿宋_GB2312"/>
          <w:color w:val="000000" w:themeColor="text1"/>
          <w:sz w:val="32"/>
          <w:szCs w:val="32"/>
          <w:vertAlign w:val="superscript"/>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，主要建设原料库、草粉库、精料生产车间、草颗粒生产车间、成品库、草棚、堆场及配套的办公和生活设施。</w:t>
      </w:r>
      <w:r>
        <w:rPr>
          <w:rFonts w:hint="eastAsia" w:ascii="仿宋_GB2312" w:hAnsi="仿宋_GB2312" w:eastAsia="仿宋_GB2312" w:cs="仿宋_GB2312"/>
          <w:snapToGrid/>
          <w:color w:val="000000"/>
          <w:kern w:val="2"/>
          <w:sz w:val="32"/>
          <w:szCs w:val="32"/>
          <w:lang w:val="en-US" w:eastAsia="zh-CN" w:bidi="ar-SA"/>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总投资5000万元，其中环</w:t>
      </w:r>
      <w:r>
        <w:rPr>
          <w:rFonts w:hint="eastAsia" w:ascii="仿宋_GB2312" w:hAnsi="仿宋_GB2312" w:eastAsia="仿宋_GB2312" w:cs="仿宋_GB2312"/>
          <w:snapToGrid/>
          <w:color w:val="000000"/>
          <w:kern w:val="2"/>
          <w:sz w:val="32"/>
          <w:szCs w:val="32"/>
          <w:lang w:val="en-US" w:eastAsia="zh-CN" w:bidi="ar-SA"/>
        </w:rPr>
        <w:t>保投资90.5万元，占总投资比例为1.81%。</w:t>
      </w:r>
    </w:p>
    <w:p w14:paraId="520387D6">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napToGrid/>
          <w:color w:val="000000"/>
          <w:kern w:val="2"/>
          <w:sz w:val="32"/>
          <w:szCs w:val="32"/>
          <w:lang w:val="en-US" w:eastAsia="zh-CN" w:bidi="ar-SA"/>
        </w:rPr>
        <w:t>根据《产业结构调整指导目录（2024年本）》，本项目不属于《产业结构调整指导目录（2024年本）》中限制类和禁止类，属于鼓励类，本项目为C1320饲料加工，不属于《市场准入负面清单（2020）年版》负面清单中所附行业。本项目符合国家产业政策。《报告表》认为，在全面落实各项污染防治措施的前提下，项目建设对环境的不利影响能够得到一定的缓解和控制。我局原则同意本环境影响报告表的总体评价结论和拟采取的环境保护措施。</w:t>
      </w:r>
    </w:p>
    <w:p w14:paraId="789C658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14:paraId="5F86C1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snapToGrid/>
          <w:color w:val="000000"/>
          <w:kern w:val="2"/>
          <w:sz w:val="32"/>
          <w:szCs w:val="32"/>
          <w:lang w:val="en-US" w:eastAsia="zh-CN" w:bidi="ar-SA"/>
        </w:rPr>
        <w:t>(一)落实大气污染防治。</w:t>
      </w:r>
      <w:r>
        <w:rPr>
          <w:rFonts w:hint="eastAsia" w:ascii="仿宋_GB2312" w:hAnsi="仿宋_GB2312" w:eastAsia="仿宋_GB2312" w:cs="仿宋_GB2312"/>
          <w:snapToGrid/>
          <w:color w:val="000000"/>
          <w:kern w:val="2"/>
          <w:sz w:val="32"/>
          <w:szCs w:val="32"/>
          <w:lang w:val="en-US" w:eastAsia="zh-CN" w:bidi="ar-SA"/>
        </w:rPr>
        <w:t>施工期要制定日常监督检查工作计划与方案，对易起尘物料实行库存或加盖苫布，运输车辆不得超载、对易起尘物料加盖篷布、控制车速；施工现场的出入口均设置车辆冲洗台，配备保洁员负责车辆和进出口道路的冲洗、清扫和保洁工作；施工过程中使用水泥、石灰、砂石、涂料、铺装材料等易产生扬尘的建筑材料遮盖；设立垃圾站，并及时回收、清运垃圾及工程废土；建筑工地周边围挡，对于特殊地点无法设置围挡、围栏及防溢座的，应设置警示牌；注意气象条件变化，场地平整应尽量避开风速大；加强施工车辆运行管理与维护保养。</w:t>
      </w:r>
      <w:r>
        <w:rPr>
          <w:rFonts w:hint="eastAsia" w:ascii="仿宋_GB2312" w:hAnsi="仿宋_GB2312" w:eastAsia="仿宋_GB2312" w:cs="仿宋_GB2312"/>
          <w:color w:val="000000"/>
          <w:sz w:val="32"/>
          <w:szCs w:val="32"/>
          <w:lang w:val="en-US" w:eastAsia="zh-CN"/>
        </w:rPr>
        <w:t>运营期精料生产车间生产过程产生的粉尘经脉冲袋式除尘器净化后，由1根15m高排气筒直接排放，排放浓度和速率须满足《大气污染物综合排放标准》（GB 16297-1996）中表2新污染源大气污染物排放限值要求；草颗粒饲料生产车间生产过程产生的粉尘经脉冲袋式除尘器净化后，由1根15m高排气筒直接排放，排放浓度和速率须满足《大气污染物综合排放标准》（GB16297-1996）中表2新污染源大气污染物排放限值要求；加强无组织颗粒物的管控，厂界无组织颗粒物排放浓度须满足《大气污染物综合排放标准》（GB16297-1996）中表2新污染源无组织排放监控浓度限值要求。</w:t>
      </w:r>
    </w:p>
    <w:p w14:paraId="7114D1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二</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仿宋_GB2312" w:hAnsi="仿宋_GB2312" w:eastAsia="仿宋_GB2312" w:cs="仿宋_GB2312"/>
          <w:color w:val="auto"/>
          <w:spacing w:val="0"/>
          <w:w w:val="100"/>
          <w:position w:val="0"/>
          <w:sz w:val="32"/>
          <w:szCs w:val="32"/>
          <w:lang w:val="en-US" w:eastAsia="zh-CN"/>
        </w:rPr>
        <w:t>施工期</w:t>
      </w:r>
      <w:r>
        <w:rPr>
          <w:rFonts w:hint="default" w:ascii="仿宋_GB2312" w:hAnsi="仿宋_GB2312" w:eastAsia="仿宋_GB2312" w:cs="仿宋_GB2312"/>
          <w:color w:val="auto"/>
          <w:spacing w:val="0"/>
          <w:w w:val="100"/>
          <w:position w:val="0"/>
          <w:sz w:val="32"/>
          <w:szCs w:val="32"/>
          <w:lang w:val="en-US" w:eastAsia="zh-CN"/>
        </w:rPr>
        <w:t>施工单位在施工场地设置沉淀池对施工废水进行处理后回用；生活污水排至旱厕内，定期清掏。运营期产生的生活污水</w:t>
      </w:r>
      <w:r>
        <w:rPr>
          <w:rFonts w:hint="eastAsia" w:ascii="仿宋_GB2312" w:hAnsi="仿宋_GB2312" w:eastAsia="仿宋_GB2312" w:cs="仿宋_GB2312"/>
          <w:color w:val="auto"/>
          <w:spacing w:val="0"/>
          <w:w w:val="100"/>
          <w:position w:val="0"/>
          <w:sz w:val="32"/>
          <w:szCs w:val="32"/>
          <w:lang w:val="en-US" w:eastAsia="zh-CN"/>
        </w:rPr>
        <w:t>经化粪池处理后</w:t>
      </w:r>
      <w:r>
        <w:rPr>
          <w:rFonts w:hint="default" w:ascii="仿宋_GB2312" w:hAnsi="仿宋_GB2312" w:eastAsia="仿宋_GB2312" w:cs="仿宋_GB2312"/>
          <w:color w:val="auto"/>
          <w:spacing w:val="0"/>
          <w:w w:val="100"/>
          <w:position w:val="0"/>
          <w:sz w:val="32"/>
          <w:szCs w:val="32"/>
          <w:lang w:val="en-US" w:eastAsia="zh-CN"/>
        </w:rPr>
        <w:t>，定期清掏</w:t>
      </w:r>
      <w:r>
        <w:rPr>
          <w:rFonts w:hint="eastAsia" w:ascii="仿宋_GB2312" w:hAnsi="仿宋_GB2312" w:eastAsia="仿宋_GB2312" w:cs="仿宋_GB2312"/>
          <w:color w:val="auto"/>
          <w:spacing w:val="0"/>
          <w:w w:val="100"/>
          <w:position w:val="0"/>
          <w:sz w:val="32"/>
          <w:szCs w:val="32"/>
          <w:lang w:val="en-US" w:eastAsia="zh-CN"/>
        </w:rPr>
        <w:t>后用于当地农田施肥；锅炉排污水、软水系统浓排水和反冲洗废水收集后，用于厂区、进场道路及灰渣库降尘。</w:t>
      </w:r>
    </w:p>
    <w:p w14:paraId="7B2098C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三</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default" w:ascii="仿宋_GB2312" w:hAnsi="仿宋_GB2312" w:eastAsia="仿宋_GB2312" w:cs="仿宋_GB2312"/>
          <w:color w:val="auto"/>
          <w:spacing w:val="0"/>
          <w:w w:val="100"/>
          <w:position w:val="0"/>
          <w:sz w:val="32"/>
          <w:szCs w:val="32"/>
          <w:lang w:val="en-US" w:eastAsia="zh-CN"/>
        </w:rPr>
        <w:t>施工中应将丢弃的碎砖块、废水泥、石子、沙土等固体废弃物统一堆放</w:t>
      </w:r>
      <w:r>
        <w:rPr>
          <w:rFonts w:hint="eastAsia" w:ascii="仿宋_GB2312" w:hAnsi="仿宋_GB2312" w:eastAsia="仿宋_GB2312" w:cs="仿宋_GB2312"/>
          <w:color w:val="auto"/>
          <w:spacing w:val="0"/>
          <w:w w:val="100"/>
          <w:position w:val="0"/>
          <w:sz w:val="32"/>
          <w:szCs w:val="32"/>
          <w:lang w:val="en-US" w:eastAsia="zh-CN"/>
        </w:rPr>
        <w:t>，需对不能利用部分及时清运出场并运至当地政府指定地点进行统一处理。运营期产生的生活垃圾办公区设置垃圾桶，定期由厂区工人清运至当地村庄的垃圾转运站；产生的废包装材料定期外售综合利用；生产车间除尘设备收集的除尘灰作为原料回用于生产；软水系统产生废树脂由厂家回收带走；建设规范化危险废物暂存间，设备检修、维护保养过程中产生的废润滑油及废油桶收集后暂存于危废暂存间内，定期委托有资质单位处理处置，须满足《危险废物贮存污染控制标准》（GB18597-2023）要求。</w:t>
      </w:r>
    </w:p>
    <w:p w14:paraId="59611B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落实噪声污染</w:t>
      </w:r>
      <w:bookmarkStart w:id="0" w:name="_GoBack"/>
      <w:bookmarkEnd w:id="0"/>
      <w:r>
        <w:rPr>
          <w:rFonts w:hint="eastAsia" w:ascii="楷体_GB2312" w:hAnsi="楷体_GB2312" w:eastAsia="楷体_GB2312" w:cs="楷体_GB2312"/>
          <w:color w:val="auto"/>
          <w:spacing w:val="0"/>
          <w:w w:val="100"/>
          <w:position w:val="0"/>
          <w:sz w:val="32"/>
          <w:szCs w:val="32"/>
          <w:lang w:val="en-US" w:eastAsia="zh-CN"/>
        </w:rPr>
        <w:t>防治措施。</w:t>
      </w:r>
      <w:r>
        <w:rPr>
          <w:rFonts w:hint="eastAsia" w:ascii="仿宋_GB2312" w:hAnsi="仿宋_GB2312" w:eastAsia="仿宋_GB2312" w:cs="仿宋_GB2312"/>
          <w:color w:val="000000"/>
          <w:sz w:val="32"/>
          <w:szCs w:val="32"/>
          <w:lang w:val="en-US" w:eastAsia="zh-CN"/>
        </w:rPr>
        <w:t>施工期合理安排施工机械安放位置，施工机械应尽可能放置于场地中间或对周边环境造成影响较小的地点，必要时需采取相应措施减小施工噪声对居民的影响；优先选用低噪声设备，对居民较近的混凝土振捣选用低频振动器，对高噪声设备采取隔声、减振或消声措施，须满足《建筑施工场界环境噪声排放标准》（GB12523-2011）要求。运营期选用符合国家要求的低噪声设备，所有设备均布置于厂房内，并设减振基础；加强设备的维修保养，缩短维修保养周期，确保设备处于完好的技术状态，厂界噪声须满足《工业企业厂界环境噪声排放标准》（GB12348-2008）2类要求。</w:t>
      </w:r>
    </w:p>
    <w:p w14:paraId="18FDE312">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sz w:val="32"/>
          <w:szCs w:val="32"/>
          <w:lang w:val="en-US" w:eastAsia="zh-CN"/>
        </w:rPr>
      </w:pPr>
      <w:r>
        <w:rPr>
          <w:rFonts w:hint="eastAsia" w:ascii="楷体_GB2312" w:hAnsi="楷体_GB2312" w:eastAsia="楷体_GB2312" w:cs="楷体_GB2312"/>
          <w:sz w:val="32"/>
          <w:szCs w:val="32"/>
          <w:lang w:val="en-US" w:eastAsia="zh-CN"/>
        </w:rPr>
        <w:t>(五)落实地下水环境保护措施。</w:t>
      </w:r>
      <w:r>
        <w:rPr>
          <w:rFonts w:hint="eastAsia" w:ascii="仿宋_GB2312" w:hAnsi="仿宋_GB2312" w:eastAsia="仿宋_GB2312" w:cs="仿宋_GB2312"/>
          <w:sz w:val="32"/>
          <w:szCs w:val="32"/>
          <w:lang w:val="en-US" w:eastAsia="zh-CN"/>
        </w:rPr>
        <w:t>根据《环境影响评价技术导则-地下水环境》(HJ610-2016）中“建设项目污染分区防控对策”相关要求，厂区地面及厂房地面设为简单防渗区；化粪池设为一般防渗区；危废暂存间设为重点防渗区。</w:t>
      </w:r>
    </w:p>
    <w:p w14:paraId="5C1A405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六</w:t>
      </w:r>
      <w:r>
        <w:rPr>
          <w:rFonts w:hint="default" w:ascii="楷体_GB2312" w:hAnsi="楷体_GB2312" w:eastAsia="楷体_GB2312" w:cs="楷体_GB2312"/>
          <w:snapToGrid/>
          <w:color w:val="000000"/>
          <w:kern w:val="2"/>
          <w:sz w:val="32"/>
          <w:szCs w:val="32"/>
          <w:lang w:val="en-US" w:eastAsia="zh-CN" w:bidi="ar-SA"/>
        </w:rPr>
        <w:t>)加强环境风险防范。</w:t>
      </w:r>
      <w:r>
        <w:rPr>
          <w:rFonts w:hint="eastAsia" w:ascii="仿宋_GB2312" w:hAnsi="仿宋_GB2312" w:eastAsia="仿宋_GB2312" w:cs="仿宋_GB2312"/>
          <w:snapToGrid/>
          <w:color w:val="000000"/>
          <w:kern w:val="2"/>
          <w:sz w:val="32"/>
          <w:szCs w:val="32"/>
          <w:lang w:val="en-US" w:eastAsia="zh-CN" w:bidi="ar-SA"/>
        </w:rPr>
        <w:t>制定</w:t>
      </w:r>
      <w:r>
        <w:rPr>
          <w:rFonts w:hint="eastAsia" w:ascii="仿宋_GB2312" w:hAnsi="仿宋_GB2312" w:eastAsia="仿宋_GB2312" w:cs="仿宋_GB2312"/>
          <w:color w:val="auto"/>
          <w:kern w:val="2"/>
          <w:sz w:val="32"/>
          <w:szCs w:val="32"/>
          <w:lang w:val="en-US" w:eastAsia="zh-CN" w:bidi="en-US"/>
        </w:rPr>
        <w:t>《突发事故应急预案》，建立有效的环境风险防范与应急管理体系并不断完善，配置必要的应急救援设备，并加强人员培训、演练等。</w:t>
      </w:r>
    </w:p>
    <w:p w14:paraId="0BF16FCE">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14:paraId="678D013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14:paraId="569FC2B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14:paraId="3B814E1D">
      <w:pPr>
        <w:keepNext w:val="0"/>
        <w:keepLines w:val="0"/>
        <w:pageBreakBefore w:val="0"/>
        <w:wordWrap/>
        <w:overflowPunct/>
        <w:topLinePunct w:val="0"/>
        <w:bidi w:val="0"/>
        <w:spacing w:line="560" w:lineRule="exact"/>
        <w:ind w:left="0" w:leftChars="0" w:right="0"/>
        <w:jc w:val="right"/>
        <w:rPr>
          <w:rFonts w:hint="default" w:ascii="Times New Roman" w:hAnsi="Times New Roman" w:eastAsia="仿宋" w:cs="Times New Roman"/>
          <w:spacing w:val="36"/>
          <w:w w:val="102"/>
          <w:sz w:val="32"/>
          <w:szCs w:val="32"/>
        </w:rPr>
      </w:pPr>
    </w:p>
    <w:p w14:paraId="7E6F7ED0">
      <w:pPr>
        <w:keepNext w:val="0"/>
        <w:keepLines w:val="0"/>
        <w:pageBreakBefore w:val="0"/>
        <w:wordWrap/>
        <w:overflowPunct/>
        <w:topLinePunct w:val="0"/>
        <w:bidi w:val="0"/>
        <w:spacing w:line="560" w:lineRule="exact"/>
        <w:ind w:left="0" w:leftChars="0" w:right="0"/>
        <w:jc w:val="right"/>
        <w:rPr>
          <w:rFonts w:hint="default" w:ascii="Times New Roman" w:hAnsi="Times New Roman" w:eastAsia="仿宋" w:cs="Times New Roman"/>
          <w:spacing w:val="36"/>
          <w:w w:val="102"/>
          <w:sz w:val="32"/>
          <w:szCs w:val="32"/>
        </w:rPr>
      </w:pPr>
    </w:p>
    <w:p w14:paraId="37194D22">
      <w:pPr>
        <w:keepNext w:val="0"/>
        <w:keepLines w:val="0"/>
        <w:pageBreakBefore w:val="0"/>
        <w:wordWrap w:val="0"/>
        <w:overflowPunct/>
        <w:topLinePunct w:val="0"/>
        <w:bidi w:val="0"/>
        <w:spacing w:line="560" w:lineRule="exact"/>
        <w:ind w:left="0" w:leftChars="0" w:right="0"/>
        <w:jc w:val="right"/>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锡林郭勒盟生态环境局</w:t>
      </w:r>
      <w:r>
        <w:rPr>
          <w:rFonts w:hint="eastAsia" w:ascii="仿宋_GB2312" w:hAnsi="仿宋_GB2312" w:eastAsia="仿宋_GB2312" w:cs="仿宋_GB2312"/>
          <w:spacing w:val="36"/>
          <w:w w:val="102"/>
          <w:sz w:val="32"/>
          <w:szCs w:val="32"/>
          <w:lang w:val="en-US" w:eastAsia="zh-CN"/>
        </w:rPr>
        <w:t xml:space="preserve">   </w:t>
      </w:r>
    </w:p>
    <w:p w14:paraId="2569C813">
      <w:pPr>
        <w:keepNext w:val="0"/>
        <w:keepLines w:val="0"/>
        <w:pageBreakBefore w:val="0"/>
        <w:wordWrap w:val="0"/>
        <w:overflowPunct/>
        <w:topLinePunct w:val="0"/>
        <w:bidi w:val="0"/>
        <w:spacing w:line="560" w:lineRule="exact"/>
        <w:ind w:left="0" w:leftChars="0" w:right="0"/>
        <w:jc w:val="center"/>
        <w:rPr>
          <w:rFonts w:hint="eastAsia" w:ascii="仿宋_GB2312" w:hAnsi="仿宋_GB2312" w:eastAsia="仿宋_GB2312" w:cs="仿宋_GB2312"/>
          <w:spacing w:val="18"/>
          <w:w w:val="105"/>
          <w:sz w:val="32"/>
          <w:szCs w:val="32"/>
          <w:lang w:val="en-US" w:eastAsia="zh-CN"/>
        </w:rPr>
      </w:pPr>
      <w:r>
        <w:rPr>
          <w:rFonts w:hint="eastAsia" w:ascii="仿宋_GB2312" w:hAnsi="仿宋_GB2312" w:eastAsia="仿宋_GB2312" w:cs="仿宋_GB2312"/>
          <w:spacing w:val="18"/>
          <w:w w:val="105"/>
          <w:sz w:val="32"/>
          <w:szCs w:val="32"/>
          <w:lang w:val="en-US" w:eastAsia="zh-CN"/>
        </w:rPr>
        <w:t xml:space="preserve">                        </w:t>
      </w: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4</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10</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21日 </w:t>
      </w:r>
    </w:p>
    <w:p w14:paraId="122882A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778DB522">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71070A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30808354">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1CE9C8CC">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FD6C9CE">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0E8452F5">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26490CEE">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30E3E38">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3C015B40">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02CF8539">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2126AC20">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28F7CA3F">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1C6BAA06">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7F474FB">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75B7F26F">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BF360FC">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1C9DAD95">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30D8EFE">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BF0BA3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0AB2CABC">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52D37E6">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3A84DAED">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7CE7860A">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70F383E6">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FB4C6E1">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B25EF2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25D61C5">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E1C5C4F">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6965E891">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42F53B19">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0F03B6D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p>
    <w:p w14:paraId="0419C7B3">
      <w:pPr>
        <w:keepNext w:val="0"/>
        <w:keepLines w:val="0"/>
        <w:pageBreakBefore w:val="0"/>
        <w:wordWrap w:val="0"/>
        <w:overflowPunct/>
        <w:topLinePunct w:val="0"/>
        <w:bidi w:val="0"/>
        <w:spacing w:line="560" w:lineRule="exact"/>
        <w:ind w:left="0" w:leftChars="0" w:right="0"/>
        <w:jc w:val="right"/>
        <w:rPr>
          <w:rFonts w:hint="eastAsia" w:ascii="仿宋_GB2312" w:hAnsi="仿宋_GB2312" w:eastAsia="仿宋_GB2312" w:cs="仿宋_GB2312"/>
          <w:spacing w:val="18"/>
          <w:w w:val="105"/>
          <w:sz w:val="32"/>
          <w:szCs w:val="32"/>
          <w:lang w:val="en-US" w:eastAsia="zh-CN"/>
        </w:rPr>
      </w:pPr>
      <w:r>
        <w:rPr>
          <w:rFonts w:hint="eastAsia" w:ascii="仿宋_GB2312" w:hAnsi="仿宋_GB2312" w:eastAsia="仿宋_GB2312" w:cs="仿宋_GB2312"/>
          <w:spacing w:val="18"/>
          <w:w w:val="105"/>
          <w:sz w:val="32"/>
          <w:szCs w:val="32"/>
          <w:lang w:val="en-US" w:eastAsia="zh-CN"/>
        </w:rPr>
        <w:t xml:space="preserve">    </w:t>
      </w:r>
    </w:p>
    <w:p w14:paraId="298D331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14:paraId="52A2233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 w:hAnsi="仿宋" w:eastAsia="仿宋"/>
          <w:sz w:val="30"/>
          <w:szCs w:val="30"/>
          <w:lang w:val="en-US" w:eastAsia="zh-CN"/>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0"/>
          <w:szCs w:val="30"/>
        </w:rPr>
        <w:t>抄送：</w:t>
      </w:r>
      <w:r>
        <w:rPr>
          <w:rFonts w:hint="eastAsia" w:ascii="仿宋_GB2312" w:hAnsi="仿宋_GB2312" w:eastAsia="仿宋_GB2312" w:cs="仿宋_GB2312"/>
          <w:kern w:val="2"/>
          <w:sz w:val="30"/>
          <w:szCs w:val="30"/>
          <w:lang w:val="en-US" w:eastAsia="zh-CN" w:bidi="ar-SA"/>
        </w:rPr>
        <w:t>盟生态环境综合行政执法支队     盟生态环境局镶黄旗分局</w:t>
      </w:r>
    </w:p>
    <w:p w14:paraId="5FF074FC">
      <w:pPr>
        <w:keepNext w:val="0"/>
        <w:keepLines w:val="0"/>
        <w:pageBreakBefore w:val="0"/>
        <w:widowControl/>
        <w:kinsoku w:val="0"/>
        <w:wordWrap/>
        <w:overflowPunct/>
        <w:topLinePunct w:val="0"/>
        <w:autoSpaceDE w:val="0"/>
        <w:autoSpaceDN w:val="0"/>
        <w:bidi w:val="0"/>
        <w:adjustRightInd w:val="0"/>
        <w:snapToGrid w:val="0"/>
        <w:spacing w:line="420" w:lineRule="exact"/>
        <w:ind w:firstLine="0" w:firstLineChars="0"/>
        <w:textAlignment w:val="baseline"/>
        <w:rPr>
          <w:rFonts w:hint="default" w:ascii="Times New Roman" w:hAnsi="Times New Roman" w:eastAsia="仿宋" w:cs="Times New Roman"/>
          <w:spacing w:val="36"/>
          <w:w w:val="102"/>
          <w:sz w:val="33"/>
          <w:szCs w:val="33"/>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0"/>
          <w:szCs w:val="30"/>
        </w:rPr>
        <w:t xml:space="preserve">锡林郭勒盟生态环境局办公室 </w:t>
      </w:r>
      <w:r>
        <w:rPr>
          <w:rFonts w:hint="eastAsia" w:ascii="仿宋" w:hAnsi="仿宋" w:eastAsia="仿宋"/>
          <w:sz w:val="30"/>
          <w:szCs w:val="30"/>
          <w:lang w:val="en-US" w:eastAsia="zh-CN"/>
        </w:rPr>
        <w:t xml:space="preserve">              </w:t>
      </w:r>
      <w:r>
        <w:rPr>
          <w:rFonts w:hint="eastAsia" w:ascii="仿宋" w:hAnsi="仿宋" w:eastAsia="仿宋"/>
          <w:sz w:val="30"/>
          <w:szCs w:val="30"/>
        </w:rPr>
        <w:t>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10</w:t>
      </w:r>
      <w:r>
        <w:rPr>
          <w:rFonts w:hint="eastAsia" w:ascii="仿宋" w:hAnsi="仿宋" w:eastAsia="仿宋"/>
          <w:sz w:val="30"/>
          <w:szCs w:val="30"/>
        </w:rPr>
        <w:t>月</w:t>
      </w:r>
      <w:r>
        <w:rPr>
          <w:rFonts w:hint="eastAsia" w:ascii="仿宋" w:hAnsi="仿宋" w:eastAsia="仿宋"/>
          <w:sz w:val="30"/>
          <w:szCs w:val="30"/>
          <w:lang w:val="en-US" w:eastAsia="zh-CN"/>
        </w:rPr>
        <w:t>21</w:t>
      </w:r>
      <w:r>
        <w:rPr>
          <w:rFonts w:hint="eastAsia" w:ascii="仿宋" w:hAnsi="仿宋" w:eastAsia="仿宋"/>
          <w:sz w:val="30"/>
          <w:szCs w:val="30"/>
        </w:rPr>
        <w:t>日印发</w:t>
      </w:r>
    </w:p>
    <w:sectPr>
      <w:footerReference r:id="rId5" w:type="default"/>
      <w:pgSz w:w="12050" w:h="16920"/>
      <w:pgMar w:top="1984" w:right="1587" w:bottom="1701"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2D8B">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9KHL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lmZTM0NzEyODNiZWU4YTM3NGJjNzRmMWZiNDc3YTcifQ=="/>
  </w:docVars>
  <w:rsids>
    <w:rsidRoot w:val="00000000"/>
    <w:rsid w:val="000303B3"/>
    <w:rsid w:val="000A5010"/>
    <w:rsid w:val="001141B7"/>
    <w:rsid w:val="00207696"/>
    <w:rsid w:val="004B0EBE"/>
    <w:rsid w:val="00515C5E"/>
    <w:rsid w:val="00575386"/>
    <w:rsid w:val="0066491C"/>
    <w:rsid w:val="00813E7E"/>
    <w:rsid w:val="00847DE1"/>
    <w:rsid w:val="00920A7E"/>
    <w:rsid w:val="00A87DE8"/>
    <w:rsid w:val="00BE4957"/>
    <w:rsid w:val="00ED3BD8"/>
    <w:rsid w:val="00EF19E6"/>
    <w:rsid w:val="00F036C9"/>
    <w:rsid w:val="01160EA3"/>
    <w:rsid w:val="014F03EF"/>
    <w:rsid w:val="01565C22"/>
    <w:rsid w:val="01674DF2"/>
    <w:rsid w:val="019D73AC"/>
    <w:rsid w:val="019E3125"/>
    <w:rsid w:val="01CF3E6B"/>
    <w:rsid w:val="01D6466C"/>
    <w:rsid w:val="01DD1E9F"/>
    <w:rsid w:val="02691984"/>
    <w:rsid w:val="02785C89"/>
    <w:rsid w:val="029C3B08"/>
    <w:rsid w:val="02BC7D06"/>
    <w:rsid w:val="02CB0C50"/>
    <w:rsid w:val="02E963B2"/>
    <w:rsid w:val="02FF5E45"/>
    <w:rsid w:val="03166D3B"/>
    <w:rsid w:val="03410286"/>
    <w:rsid w:val="042711AF"/>
    <w:rsid w:val="0433224A"/>
    <w:rsid w:val="04697120"/>
    <w:rsid w:val="04775006"/>
    <w:rsid w:val="04820BAF"/>
    <w:rsid w:val="04976040"/>
    <w:rsid w:val="04AB0032"/>
    <w:rsid w:val="04AE18D1"/>
    <w:rsid w:val="04C904B8"/>
    <w:rsid w:val="04D07A99"/>
    <w:rsid w:val="04ED1856"/>
    <w:rsid w:val="04FC263C"/>
    <w:rsid w:val="05145A0C"/>
    <w:rsid w:val="0521388A"/>
    <w:rsid w:val="0526590B"/>
    <w:rsid w:val="054E09BE"/>
    <w:rsid w:val="056C665D"/>
    <w:rsid w:val="05704E4E"/>
    <w:rsid w:val="05793C8D"/>
    <w:rsid w:val="058F1702"/>
    <w:rsid w:val="05D463B4"/>
    <w:rsid w:val="05D47115"/>
    <w:rsid w:val="05D94D8A"/>
    <w:rsid w:val="05EA3927"/>
    <w:rsid w:val="05FD496D"/>
    <w:rsid w:val="060774EA"/>
    <w:rsid w:val="060A0D89"/>
    <w:rsid w:val="064668EB"/>
    <w:rsid w:val="06523A66"/>
    <w:rsid w:val="06783F44"/>
    <w:rsid w:val="067A7CBC"/>
    <w:rsid w:val="078D2AA3"/>
    <w:rsid w:val="07A72E3D"/>
    <w:rsid w:val="07CA6A21"/>
    <w:rsid w:val="08381BDD"/>
    <w:rsid w:val="083E11BD"/>
    <w:rsid w:val="0854278F"/>
    <w:rsid w:val="087A397A"/>
    <w:rsid w:val="089E2D75"/>
    <w:rsid w:val="09024A32"/>
    <w:rsid w:val="092D40FB"/>
    <w:rsid w:val="09774987"/>
    <w:rsid w:val="097B26B0"/>
    <w:rsid w:val="099655F9"/>
    <w:rsid w:val="09B1630C"/>
    <w:rsid w:val="09B91F92"/>
    <w:rsid w:val="09BF1E8A"/>
    <w:rsid w:val="09D26E62"/>
    <w:rsid w:val="09FF478C"/>
    <w:rsid w:val="0A1E3055"/>
    <w:rsid w:val="0A2E5BD4"/>
    <w:rsid w:val="0A3463D4"/>
    <w:rsid w:val="0A917CCA"/>
    <w:rsid w:val="0AB909AB"/>
    <w:rsid w:val="0AE24082"/>
    <w:rsid w:val="0B2162A2"/>
    <w:rsid w:val="0B2F5BEE"/>
    <w:rsid w:val="0B3B57FD"/>
    <w:rsid w:val="0B426F27"/>
    <w:rsid w:val="0B427448"/>
    <w:rsid w:val="0B4827D7"/>
    <w:rsid w:val="0B9E41C6"/>
    <w:rsid w:val="0BCA3CD2"/>
    <w:rsid w:val="0BF615A4"/>
    <w:rsid w:val="0C2D2378"/>
    <w:rsid w:val="0C550884"/>
    <w:rsid w:val="0C5745FC"/>
    <w:rsid w:val="0C5B5596"/>
    <w:rsid w:val="0C6531BD"/>
    <w:rsid w:val="0C965C0F"/>
    <w:rsid w:val="0D076EA1"/>
    <w:rsid w:val="0D1118E5"/>
    <w:rsid w:val="0D18464C"/>
    <w:rsid w:val="0D251429"/>
    <w:rsid w:val="0D251FBE"/>
    <w:rsid w:val="0D5C45C0"/>
    <w:rsid w:val="0D6E7E4F"/>
    <w:rsid w:val="0DB628CD"/>
    <w:rsid w:val="0DF0289C"/>
    <w:rsid w:val="0DF465A6"/>
    <w:rsid w:val="0E100F06"/>
    <w:rsid w:val="0E16243F"/>
    <w:rsid w:val="0E172295"/>
    <w:rsid w:val="0E3C04AA"/>
    <w:rsid w:val="0E8105F7"/>
    <w:rsid w:val="0EBC43EC"/>
    <w:rsid w:val="0F0335D4"/>
    <w:rsid w:val="0F184516"/>
    <w:rsid w:val="0F221EFE"/>
    <w:rsid w:val="0F490B74"/>
    <w:rsid w:val="0FB047D2"/>
    <w:rsid w:val="0FCE7EF0"/>
    <w:rsid w:val="0FE20B82"/>
    <w:rsid w:val="0FE964D3"/>
    <w:rsid w:val="10247AE3"/>
    <w:rsid w:val="107C2883"/>
    <w:rsid w:val="10AD5132"/>
    <w:rsid w:val="10B50EC4"/>
    <w:rsid w:val="10EB6B67"/>
    <w:rsid w:val="10F44005"/>
    <w:rsid w:val="10F5124C"/>
    <w:rsid w:val="1111746F"/>
    <w:rsid w:val="111D29E0"/>
    <w:rsid w:val="113D6C93"/>
    <w:rsid w:val="11494D01"/>
    <w:rsid w:val="114E06C3"/>
    <w:rsid w:val="118A126C"/>
    <w:rsid w:val="11B12810"/>
    <w:rsid w:val="11E42DD6"/>
    <w:rsid w:val="11F00ED9"/>
    <w:rsid w:val="11F254F3"/>
    <w:rsid w:val="121823DD"/>
    <w:rsid w:val="12307DC9"/>
    <w:rsid w:val="124F5C67"/>
    <w:rsid w:val="12954B76"/>
    <w:rsid w:val="12B5207C"/>
    <w:rsid w:val="12C0114D"/>
    <w:rsid w:val="12CB75A7"/>
    <w:rsid w:val="12E70925"/>
    <w:rsid w:val="12F13764"/>
    <w:rsid w:val="136E25AE"/>
    <w:rsid w:val="13930956"/>
    <w:rsid w:val="13A10973"/>
    <w:rsid w:val="13C133CE"/>
    <w:rsid w:val="13C92283"/>
    <w:rsid w:val="13CA1B57"/>
    <w:rsid w:val="13CD7229"/>
    <w:rsid w:val="13DE083C"/>
    <w:rsid w:val="13F07810"/>
    <w:rsid w:val="13FF321A"/>
    <w:rsid w:val="14025795"/>
    <w:rsid w:val="143B7DAA"/>
    <w:rsid w:val="14423DE3"/>
    <w:rsid w:val="144C6C7C"/>
    <w:rsid w:val="14C05AD1"/>
    <w:rsid w:val="14C8247D"/>
    <w:rsid w:val="14E60C13"/>
    <w:rsid w:val="152139F9"/>
    <w:rsid w:val="15236017"/>
    <w:rsid w:val="15540F5A"/>
    <w:rsid w:val="157C7F80"/>
    <w:rsid w:val="15915A0E"/>
    <w:rsid w:val="15BC0979"/>
    <w:rsid w:val="15EC4007"/>
    <w:rsid w:val="15F1161D"/>
    <w:rsid w:val="15F7693B"/>
    <w:rsid w:val="163D4C93"/>
    <w:rsid w:val="166167A3"/>
    <w:rsid w:val="16842491"/>
    <w:rsid w:val="168B3804"/>
    <w:rsid w:val="168D3A3C"/>
    <w:rsid w:val="168D57EA"/>
    <w:rsid w:val="16D03928"/>
    <w:rsid w:val="16E660BF"/>
    <w:rsid w:val="176A6365"/>
    <w:rsid w:val="17E27FC0"/>
    <w:rsid w:val="17F953D1"/>
    <w:rsid w:val="18062C2E"/>
    <w:rsid w:val="181A12FF"/>
    <w:rsid w:val="181C1189"/>
    <w:rsid w:val="18A1113E"/>
    <w:rsid w:val="18EF4579"/>
    <w:rsid w:val="18F02060"/>
    <w:rsid w:val="19003D38"/>
    <w:rsid w:val="190D676E"/>
    <w:rsid w:val="192F70D4"/>
    <w:rsid w:val="19382D98"/>
    <w:rsid w:val="19481967"/>
    <w:rsid w:val="198836FD"/>
    <w:rsid w:val="19C37774"/>
    <w:rsid w:val="19CC487B"/>
    <w:rsid w:val="19E2098A"/>
    <w:rsid w:val="1A002F7A"/>
    <w:rsid w:val="1A2D037C"/>
    <w:rsid w:val="1A534654"/>
    <w:rsid w:val="1A840CB2"/>
    <w:rsid w:val="1A853C38"/>
    <w:rsid w:val="1ABF125E"/>
    <w:rsid w:val="1B0E5B3B"/>
    <w:rsid w:val="1B1059B5"/>
    <w:rsid w:val="1B32070E"/>
    <w:rsid w:val="1B5D7B73"/>
    <w:rsid w:val="1BA75234"/>
    <w:rsid w:val="1BE1766A"/>
    <w:rsid w:val="1BEA6DE1"/>
    <w:rsid w:val="1C0F0A4F"/>
    <w:rsid w:val="1C5B1EE6"/>
    <w:rsid w:val="1CA6722C"/>
    <w:rsid w:val="1CD75A11"/>
    <w:rsid w:val="1CEE07C3"/>
    <w:rsid w:val="1CEE0CE4"/>
    <w:rsid w:val="1D320E99"/>
    <w:rsid w:val="1D81772B"/>
    <w:rsid w:val="1DFB5FB7"/>
    <w:rsid w:val="1E107ADD"/>
    <w:rsid w:val="1E1257C2"/>
    <w:rsid w:val="1E1D38F7"/>
    <w:rsid w:val="1E430E84"/>
    <w:rsid w:val="1E4C1AE7"/>
    <w:rsid w:val="1E6D33C6"/>
    <w:rsid w:val="1E8F3080"/>
    <w:rsid w:val="1EAA4A5F"/>
    <w:rsid w:val="1ED33FB6"/>
    <w:rsid w:val="1F0805CC"/>
    <w:rsid w:val="1F373135"/>
    <w:rsid w:val="1F4B48B0"/>
    <w:rsid w:val="1F6F0182"/>
    <w:rsid w:val="1F864E6A"/>
    <w:rsid w:val="1F8A789D"/>
    <w:rsid w:val="1F8F028E"/>
    <w:rsid w:val="1F9757DB"/>
    <w:rsid w:val="1FA96FEC"/>
    <w:rsid w:val="1FB27619"/>
    <w:rsid w:val="1FBE07C2"/>
    <w:rsid w:val="20453774"/>
    <w:rsid w:val="20474C5B"/>
    <w:rsid w:val="206E2046"/>
    <w:rsid w:val="20713A86"/>
    <w:rsid w:val="20A41EE5"/>
    <w:rsid w:val="20B81D5F"/>
    <w:rsid w:val="20FB39EF"/>
    <w:rsid w:val="21022930"/>
    <w:rsid w:val="211E5AAE"/>
    <w:rsid w:val="21350F58"/>
    <w:rsid w:val="21380A48"/>
    <w:rsid w:val="213F1567"/>
    <w:rsid w:val="21575EA1"/>
    <w:rsid w:val="21594194"/>
    <w:rsid w:val="216E6B17"/>
    <w:rsid w:val="2184145D"/>
    <w:rsid w:val="219C2D85"/>
    <w:rsid w:val="21A15481"/>
    <w:rsid w:val="220F4774"/>
    <w:rsid w:val="22161381"/>
    <w:rsid w:val="224D5449"/>
    <w:rsid w:val="22734E06"/>
    <w:rsid w:val="227A5764"/>
    <w:rsid w:val="22D62AE6"/>
    <w:rsid w:val="22F66958"/>
    <w:rsid w:val="22FE4C52"/>
    <w:rsid w:val="23053AB0"/>
    <w:rsid w:val="230E380E"/>
    <w:rsid w:val="231A15C5"/>
    <w:rsid w:val="2364691A"/>
    <w:rsid w:val="238B69C1"/>
    <w:rsid w:val="23937187"/>
    <w:rsid w:val="23D06D16"/>
    <w:rsid w:val="23F51552"/>
    <w:rsid w:val="2417457B"/>
    <w:rsid w:val="243C3EF4"/>
    <w:rsid w:val="24546D13"/>
    <w:rsid w:val="246758CC"/>
    <w:rsid w:val="246B28E3"/>
    <w:rsid w:val="247826EE"/>
    <w:rsid w:val="24C30629"/>
    <w:rsid w:val="24C617B0"/>
    <w:rsid w:val="24CE259C"/>
    <w:rsid w:val="24FE5B05"/>
    <w:rsid w:val="2500187D"/>
    <w:rsid w:val="253F55D6"/>
    <w:rsid w:val="2540611D"/>
    <w:rsid w:val="25670F7D"/>
    <w:rsid w:val="257E3356"/>
    <w:rsid w:val="25922771"/>
    <w:rsid w:val="259721E1"/>
    <w:rsid w:val="25987D07"/>
    <w:rsid w:val="260346AD"/>
    <w:rsid w:val="26176E7E"/>
    <w:rsid w:val="262E5F76"/>
    <w:rsid w:val="26393B6B"/>
    <w:rsid w:val="267021A1"/>
    <w:rsid w:val="267D6303"/>
    <w:rsid w:val="26BE554B"/>
    <w:rsid w:val="26E72CF4"/>
    <w:rsid w:val="2710589B"/>
    <w:rsid w:val="279302CF"/>
    <w:rsid w:val="27BF014F"/>
    <w:rsid w:val="27D01194"/>
    <w:rsid w:val="27DA3456"/>
    <w:rsid w:val="27FC27CF"/>
    <w:rsid w:val="28135FEE"/>
    <w:rsid w:val="2838212A"/>
    <w:rsid w:val="28486705"/>
    <w:rsid w:val="284A74CB"/>
    <w:rsid w:val="28773C04"/>
    <w:rsid w:val="289724F8"/>
    <w:rsid w:val="28991E5C"/>
    <w:rsid w:val="289D6EC8"/>
    <w:rsid w:val="28B70E79"/>
    <w:rsid w:val="28EC690F"/>
    <w:rsid w:val="29086BE9"/>
    <w:rsid w:val="290874A2"/>
    <w:rsid w:val="2916341D"/>
    <w:rsid w:val="293A636E"/>
    <w:rsid w:val="296E7C07"/>
    <w:rsid w:val="297C6606"/>
    <w:rsid w:val="29B41A1A"/>
    <w:rsid w:val="29EF7B3D"/>
    <w:rsid w:val="2A111E36"/>
    <w:rsid w:val="2A161F2E"/>
    <w:rsid w:val="2A2E2B0A"/>
    <w:rsid w:val="2A3C3357"/>
    <w:rsid w:val="2A816FBC"/>
    <w:rsid w:val="2A8233B1"/>
    <w:rsid w:val="2AAD7DB1"/>
    <w:rsid w:val="2AD90BA6"/>
    <w:rsid w:val="2ADE4398"/>
    <w:rsid w:val="2AE916BD"/>
    <w:rsid w:val="2B314BC8"/>
    <w:rsid w:val="2B674404"/>
    <w:rsid w:val="2B774362"/>
    <w:rsid w:val="2B7B7D5E"/>
    <w:rsid w:val="2BC77098"/>
    <w:rsid w:val="2BEE541D"/>
    <w:rsid w:val="2C0316DE"/>
    <w:rsid w:val="2C0B206C"/>
    <w:rsid w:val="2C0D166E"/>
    <w:rsid w:val="2C4A0AE9"/>
    <w:rsid w:val="2CA730E3"/>
    <w:rsid w:val="2CD07532"/>
    <w:rsid w:val="2D064294"/>
    <w:rsid w:val="2D0E03CF"/>
    <w:rsid w:val="2D3734E5"/>
    <w:rsid w:val="2D4652DE"/>
    <w:rsid w:val="2D5C786C"/>
    <w:rsid w:val="2D6B7AAF"/>
    <w:rsid w:val="2D76092E"/>
    <w:rsid w:val="2DAA4A7C"/>
    <w:rsid w:val="2DB66F7C"/>
    <w:rsid w:val="2DBB4593"/>
    <w:rsid w:val="2DC72F38"/>
    <w:rsid w:val="2E053A60"/>
    <w:rsid w:val="2E057F57"/>
    <w:rsid w:val="2E776F13"/>
    <w:rsid w:val="2E9C2616"/>
    <w:rsid w:val="2EB815FE"/>
    <w:rsid w:val="2EEB3529"/>
    <w:rsid w:val="2F087CAC"/>
    <w:rsid w:val="2F5026B0"/>
    <w:rsid w:val="2F5B5954"/>
    <w:rsid w:val="2F7013AD"/>
    <w:rsid w:val="2F8B0703"/>
    <w:rsid w:val="2F8E5400"/>
    <w:rsid w:val="2F9A6C85"/>
    <w:rsid w:val="2FB83E8C"/>
    <w:rsid w:val="2FE36023"/>
    <w:rsid w:val="2FE57FED"/>
    <w:rsid w:val="300D70B8"/>
    <w:rsid w:val="3026282A"/>
    <w:rsid w:val="30393E95"/>
    <w:rsid w:val="30502CF4"/>
    <w:rsid w:val="306453B6"/>
    <w:rsid w:val="30710775"/>
    <w:rsid w:val="3090363A"/>
    <w:rsid w:val="30AE5029"/>
    <w:rsid w:val="30CC4D09"/>
    <w:rsid w:val="30FC45CB"/>
    <w:rsid w:val="3103697D"/>
    <w:rsid w:val="31065FC5"/>
    <w:rsid w:val="31477BE9"/>
    <w:rsid w:val="31807BD3"/>
    <w:rsid w:val="31A6555A"/>
    <w:rsid w:val="3225110E"/>
    <w:rsid w:val="323808A8"/>
    <w:rsid w:val="32521727"/>
    <w:rsid w:val="326F550E"/>
    <w:rsid w:val="3272726D"/>
    <w:rsid w:val="329C61C8"/>
    <w:rsid w:val="32A95C2D"/>
    <w:rsid w:val="32E53E60"/>
    <w:rsid w:val="32EC3440"/>
    <w:rsid w:val="33114959"/>
    <w:rsid w:val="3353635E"/>
    <w:rsid w:val="33821A0C"/>
    <w:rsid w:val="33A87367"/>
    <w:rsid w:val="33B15439"/>
    <w:rsid w:val="33D62126"/>
    <w:rsid w:val="33E368F4"/>
    <w:rsid w:val="33FC4EAD"/>
    <w:rsid w:val="341E587B"/>
    <w:rsid w:val="34297002"/>
    <w:rsid w:val="34485C44"/>
    <w:rsid w:val="3469366F"/>
    <w:rsid w:val="348C6C89"/>
    <w:rsid w:val="349D49F2"/>
    <w:rsid w:val="349D5386"/>
    <w:rsid w:val="35001E09"/>
    <w:rsid w:val="350C1B78"/>
    <w:rsid w:val="3522139B"/>
    <w:rsid w:val="35236EAC"/>
    <w:rsid w:val="357C1960"/>
    <w:rsid w:val="357C2CDC"/>
    <w:rsid w:val="359070E7"/>
    <w:rsid w:val="360F5BC5"/>
    <w:rsid w:val="364B5A10"/>
    <w:rsid w:val="36BB3B00"/>
    <w:rsid w:val="36C941C4"/>
    <w:rsid w:val="36D2307F"/>
    <w:rsid w:val="36E903C3"/>
    <w:rsid w:val="37163E07"/>
    <w:rsid w:val="371D201C"/>
    <w:rsid w:val="373158C6"/>
    <w:rsid w:val="37335AE2"/>
    <w:rsid w:val="377063EE"/>
    <w:rsid w:val="37776E01"/>
    <w:rsid w:val="37E25D40"/>
    <w:rsid w:val="37E65BEF"/>
    <w:rsid w:val="37F018ED"/>
    <w:rsid w:val="38875938"/>
    <w:rsid w:val="389F011B"/>
    <w:rsid w:val="38FA69E8"/>
    <w:rsid w:val="39154DEE"/>
    <w:rsid w:val="392A6CA6"/>
    <w:rsid w:val="399F1B54"/>
    <w:rsid w:val="39BD11EE"/>
    <w:rsid w:val="39CB14DD"/>
    <w:rsid w:val="39EE09E5"/>
    <w:rsid w:val="39F06295"/>
    <w:rsid w:val="3A297440"/>
    <w:rsid w:val="3A575643"/>
    <w:rsid w:val="3A59585F"/>
    <w:rsid w:val="3A922B1F"/>
    <w:rsid w:val="3AAC5453"/>
    <w:rsid w:val="3AC55853"/>
    <w:rsid w:val="3AE31E89"/>
    <w:rsid w:val="3B253CAF"/>
    <w:rsid w:val="3B4958D4"/>
    <w:rsid w:val="3B4A33FA"/>
    <w:rsid w:val="3B516536"/>
    <w:rsid w:val="3BE253E0"/>
    <w:rsid w:val="3C327A8A"/>
    <w:rsid w:val="3C3D6ABB"/>
    <w:rsid w:val="3C570D2E"/>
    <w:rsid w:val="3C6D55F2"/>
    <w:rsid w:val="3C975B58"/>
    <w:rsid w:val="3C9E39FD"/>
    <w:rsid w:val="3CFE5A61"/>
    <w:rsid w:val="3D093329"/>
    <w:rsid w:val="3D1A2F01"/>
    <w:rsid w:val="3D212A9A"/>
    <w:rsid w:val="3D2B3758"/>
    <w:rsid w:val="3D597924"/>
    <w:rsid w:val="3D6E7EA5"/>
    <w:rsid w:val="3D971526"/>
    <w:rsid w:val="3D995F73"/>
    <w:rsid w:val="3DB261BA"/>
    <w:rsid w:val="3DBD7EB3"/>
    <w:rsid w:val="3DD76E2F"/>
    <w:rsid w:val="3E0C738C"/>
    <w:rsid w:val="3E4D6651"/>
    <w:rsid w:val="3E5D37CB"/>
    <w:rsid w:val="3E603179"/>
    <w:rsid w:val="3E730B94"/>
    <w:rsid w:val="3EBF1A09"/>
    <w:rsid w:val="3ED100BA"/>
    <w:rsid w:val="3F367F1D"/>
    <w:rsid w:val="3F52287D"/>
    <w:rsid w:val="3F7B6278"/>
    <w:rsid w:val="3FD80FD4"/>
    <w:rsid w:val="3FEC76B6"/>
    <w:rsid w:val="400058EF"/>
    <w:rsid w:val="4004626D"/>
    <w:rsid w:val="401A7A33"/>
    <w:rsid w:val="40370BEE"/>
    <w:rsid w:val="40D93256"/>
    <w:rsid w:val="40F302C1"/>
    <w:rsid w:val="40F850A2"/>
    <w:rsid w:val="411E5C8C"/>
    <w:rsid w:val="41393CF5"/>
    <w:rsid w:val="41405083"/>
    <w:rsid w:val="414E28B0"/>
    <w:rsid w:val="41526B64"/>
    <w:rsid w:val="41924807"/>
    <w:rsid w:val="419C2A9B"/>
    <w:rsid w:val="41A1168D"/>
    <w:rsid w:val="41B45A71"/>
    <w:rsid w:val="41E304D3"/>
    <w:rsid w:val="41F32F91"/>
    <w:rsid w:val="42084BCD"/>
    <w:rsid w:val="42132BCD"/>
    <w:rsid w:val="42452E8B"/>
    <w:rsid w:val="42654E02"/>
    <w:rsid w:val="426B4382"/>
    <w:rsid w:val="42957651"/>
    <w:rsid w:val="42A258CA"/>
    <w:rsid w:val="42C10446"/>
    <w:rsid w:val="42EF09FB"/>
    <w:rsid w:val="42F26851"/>
    <w:rsid w:val="4328219C"/>
    <w:rsid w:val="436126C4"/>
    <w:rsid w:val="438B7C9A"/>
    <w:rsid w:val="438D657A"/>
    <w:rsid w:val="439C1000"/>
    <w:rsid w:val="43C93571"/>
    <w:rsid w:val="44095C00"/>
    <w:rsid w:val="444B446B"/>
    <w:rsid w:val="44A57FD7"/>
    <w:rsid w:val="44B9344A"/>
    <w:rsid w:val="44C935EA"/>
    <w:rsid w:val="44D02BC2"/>
    <w:rsid w:val="44D6558C"/>
    <w:rsid w:val="44E55C1C"/>
    <w:rsid w:val="44E65F85"/>
    <w:rsid w:val="451A5BEB"/>
    <w:rsid w:val="452A6FDD"/>
    <w:rsid w:val="463E4B82"/>
    <w:rsid w:val="468477C0"/>
    <w:rsid w:val="46B300A5"/>
    <w:rsid w:val="46B8390E"/>
    <w:rsid w:val="470D1EAB"/>
    <w:rsid w:val="4735160D"/>
    <w:rsid w:val="47456240"/>
    <w:rsid w:val="476D241D"/>
    <w:rsid w:val="47C14A44"/>
    <w:rsid w:val="47E744AA"/>
    <w:rsid w:val="48213971"/>
    <w:rsid w:val="482F5E51"/>
    <w:rsid w:val="489177E2"/>
    <w:rsid w:val="49064E04"/>
    <w:rsid w:val="493F3295"/>
    <w:rsid w:val="49570C8B"/>
    <w:rsid w:val="49920446"/>
    <w:rsid w:val="49B3048D"/>
    <w:rsid w:val="49E16015"/>
    <w:rsid w:val="49FA0676"/>
    <w:rsid w:val="4A0E0C60"/>
    <w:rsid w:val="4A132BEA"/>
    <w:rsid w:val="4A524669"/>
    <w:rsid w:val="4A6A1FC2"/>
    <w:rsid w:val="4A71301D"/>
    <w:rsid w:val="4A802994"/>
    <w:rsid w:val="4A823615"/>
    <w:rsid w:val="4A8A55C1"/>
    <w:rsid w:val="4A8A55E5"/>
    <w:rsid w:val="4A8B709D"/>
    <w:rsid w:val="4A8E6E5F"/>
    <w:rsid w:val="4A9A648E"/>
    <w:rsid w:val="4AA571F9"/>
    <w:rsid w:val="4AB91025"/>
    <w:rsid w:val="4ABD5996"/>
    <w:rsid w:val="4AC45190"/>
    <w:rsid w:val="4ACE54AE"/>
    <w:rsid w:val="4AE72A13"/>
    <w:rsid w:val="4B4B2FA2"/>
    <w:rsid w:val="4B7309FB"/>
    <w:rsid w:val="4B786A8C"/>
    <w:rsid w:val="4B835429"/>
    <w:rsid w:val="4B9A5CD8"/>
    <w:rsid w:val="4B9E5B3A"/>
    <w:rsid w:val="4BB24DCF"/>
    <w:rsid w:val="4BF76C86"/>
    <w:rsid w:val="4BF976A8"/>
    <w:rsid w:val="4C8F5111"/>
    <w:rsid w:val="4C9B7E6F"/>
    <w:rsid w:val="4CB93F3C"/>
    <w:rsid w:val="4CD80866"/>
    <w:rsid w:val="4CE4545C"/>
    <w:rsid w:val="4CF51AE2"/>
    <w:rsid w:val="4CFA195C"/>
    <w:rsid w:val="4D2B4E39"/>
    <w:rsid w:val="4D482FBD"/>
    <w:rsid w:val="4D6F007A"/>
    <w:rsid w:val="4DBD1DF1"/>
    <w:rsid w:val="4DCE449B"/>
    <w:rsid w:val="4DDB4F92"/>
    <w:rsid w:val="4DE67291"/>
    <w:rsid w:val="4DEB5934"/>
    <w:rsid w:val="4DED79F7"/>
    <w:rsid w:val="4DFE5208"/>
    <w:rsid w:val="4E6F3F3D"/>
    <w:rsid w:val="4E713DF7"/>
    <w:rsid w:val="4EB33338"/>
    <w:rsid w:val="4ECE0172"/>
    <w:rsid w:val="4EEC17DA"/>
    <w:rsid w:val="4F1A530E"/>
    <w:rsid w:val="4F4A6E30"/>
    <w:rsid w:val="4F4E3061"/>
    <w:rsid w:val="4F587A3C"/>
    <w:rsid w:val="4F6273C0"/>
    <w:rsid w:val="4F9475C8"/>
    <w:rsid w:val="4FC4501C"/>
    <w:rsid w:val="4FD221F1"/>
    <w:rsid w:val="4FE727D8"/>
    <w:rsid w:val="501A744F"/>
    <w:rsid w:val="5051105B"/>
    <w:rsid w:val="50593A6B"/>
    <w:rsid w:val="506B7C43"/>
    <w:rsid w:val="507019A1"/>
    <w:rsid w:val="50853B31"/>
    <w:rsid w:val="511C6226"/>
    <w:rsid w:val="51534796"/>
    <w:rsid w:val="515822B1"/>
    <w:rsid w:val="515B2142"/>
    <w:rsid w:val="51894824"/>
    <w:rsid w:val="51C35300"/>
    <w:rsid w:val="51C4760A"/>
    <w:rsid w:val="51DD06CC"/>
    <w:rsid w:val="51F865DB"/>
    <w:rsid w:val="521536EF"/>
    <w:rsid w:val="521A5985"/>
    <w:rsid w:val="5256365E"/>
    <w:rsid w:val="52750905"/>
    <w:rsid w:val="52BA27BB"/>
    <w:rsid w:val="52EA7776"/>
    <w:rsid w:val="530879CB"/>
    <w:rsid w:val="530D42FA"/>
    <w:rsid w:val="53514ECE"/>
    <w:rsid w:val="535A6478"/>
    <w:rsid w:val="537B113C"/>
    <w:rsid w:val="539529C9"/>
    <w:rsid w:val="53B8319F"/>
    <w:rsid w:val="53BF7267"/>
    <w:rsid w:val="53D224B3"/>
    <w:rsid w:val="53E73A84"/>
    <w:rsid w:val="540255D9"/>
    <w:rsid w:val="54224844"/>
    <w:rsid w:val="54603AAF"/>
    <w:rsid w:val="54663266"/>
    <w:rsid w:val="547148FC"/>
    <w:rsid w:val="54A113F4"/>
    <w:rsid w:val="54C81A80"/>
    <w:rsid w:val="54C83633"/>
    <w:rsid w:val="55052414"/>
    <w:rsid w:val="55154874"/>
    <w:rsid w:val="551654C9"/>
    <w:rsid w:val="551B39E5"/>
    <w:rsid w:val="554E4208"/>
    <w:rsid w:val="556861D7"/>
    <w:rsid w:val="556E7FB9"/>
    <w:rsid w:val="556F5ADF"/>
    <w:rsid w:val="558A0F60"/>
    <w:rsid w:val="558C6691"/>
    <w:rsid w:val="55925286"/>
    <w:rsid w:val="55A41C2D"/>
    <w:rsid w:val="55AD3A8A"/>
    <w:rsid w:val="55E34CE0"/>
    <w:rsid w:val="55E464CD"/>
    <w:rsid w:val="55F90990"/>
    <w:rsid w:val="56050989"/>
    <w:rsid w:val="56295042"/>
    <w:rsid w:val="56785D5C"/>
    <w:rsid w:val="56A45831"/>
    <w:rsid w:val="56B149AE"/>
    <w:rsid w:val="56D30EB1"/>
    <w:rsid w:val="56E27C44"/>
    <w:rsid w:val="56E60B21"/>
    <w:rsid w:val="571F77CE"/>
    <w:rsid w:val="572C48AA"/>
    <w:rsid w:val="57400A23"/>
    <w:rsid w:val="576F2F50"/>
    <w:rsid w:val="57811E04"/>
    <w:rsid w:val="578A6CD9"/>
    <w:rsid w:val="578E252E"/>
    <w:rsid w:val="579B3F7E"/>
    <w:rsid w:val="57B27F05"/>
    <w:rsid w:val="57DF519E"/>
    <w:rsid w:val="582232DD"/>
    <w:rsid w:val="587442AD"/>
    <w:rsid w:val="589F0489"/>
    <w:rsid w:val="58B57CAD"/>
    <w:rsid w:val="58BC103B"/>
    <w:rsid w:val="590C63AF"/>
    <w:rsid w:val="591022F4"/>
    <w:rsid w:val="591C7D2C"/>
    <w:rsid w:val="595C5ED8"/>
    <w:rsid w:val="597013FA"/>
    <w:rsid w:val="59C25456"/>
    <w:rsid w:val="59C570F2"/>
    <w:rsid w:val="59D70C4B"/>
    <w:rsid w:val="59EA2BD2"/>
    <w:rsid w:val="59EA607C"/>
    <w:rsid w:val="5A120A63"/>
    <w:rsid w:val="5A144EA7"/>
    <w:rsid w:val="5A1F56FD"/>
    <w:rsid w:val="5A427419"/>
    <w:rsid w:val="5A4840FD"/>
    <w:rsid w:val="5A4B1F43"/>
    <w:rsid w:val="5A662087"/>
    <w:rsid w:val="5A8B6F17"/>
    <w:rsid w:val="5AA1498D"/>
    <w:rsid w:val="5AA30C31"/>
    <w:rsid w:val="5AA36B2A"/>
    <w:rsid w:val="5AB22733"/>
    <w:rsid w:val="5AEA013B"/>
    <w:rsid w:val="5B0E3A7B"/>
    <w:rsid w:val="5B3422A2"/>
    <w:rsid w:val="5B4F7A87"/>
    <w:rsid w:val="5B6E13B8"/>
    <w:rsid w:val="5BA31AED"/>
    <w:rsid w:val="5BB24978"/>
    <w:rsid w:val="5BEA2363"/>
    <w:rsid w:val="5BEB33AD"/>
    <w:rsid w:val="5BF05DAB"/>
    <w:rsid w:val="5C097076"/>
    <w:rsid w:val="5C28441B"/>
    <w:rsid w:val="5C573256"/>
    <w:rsid w:val="5C5F565F"/>
    <w:rsid w:val="5C6735EF"/>
    <w:rsid w:val="5C7B2FBB"/>
    <w:rsid w:val="5C824AD3"/>
    <w:rsid w:val="5CBF10FA"/>
    <w:rsid w:val="5CCE3A33"/>
    <w:rsid w:val="5CD01AE3"/>
    <w:rsid w:val="5D031423"/>
    <w:rsid w:val="5D046777"/>
    <w:rsid w:val="5D9115E9"/>
    <w:rsid w:val="5D9E3405"/>
    <w:rsid w:val="5DCF5051"/>
    <w:rsid w:val="5DDB01B6"/>
    <w:rsid w:val="5E0E482D"/>
    <w:rsid w:val="5E483371"/>
    <w:rsid w:val="5E5B22B9"/>
    <w:rsid w:val="5E5C0CDB"/>
    <w:rsid w:val="5E927D5B"/>
    <w:rsid w:val="5E9F11E3"/>
    <w:rsid w:val="5EAE1426"/>
    <w:rsid w:val="5EC37AEA"/>
    <w:rsid w:val="5ED50151"/>
    <w:rsid w:val="5EF959F2"/>
    <w:rsid w:val="5F44721D"/>
    <w:rsid w:val="5F4A1A8C"/>
    <w:rsid w:val="5F6D12E1"/>
    <w:rsid w:val="5F824661"/>
    <w:rsid w:val="5F8B5C0B"/>
    <w:rsid w:val="5FBA3DFB"/>
    <w:rsid w:val="5FCD5B46"/>
    <w:rsid w:val="600D73F1"/>
    <w:rsid w:val="604005D6"/>
    <w:rsid w:val="60651FB9"/>
    <w:rsid w:val="6093657B"/>
    <w:rsid w:val="60CC7399"/>
    <w:rsid w:val="613C6FAE"/>
    <w:rsid w:val="613D1187"/>
    <w:rsid w:val="61B067D3"/>
    <w:rsid w:val="61DF5D9B"/>
    <w:rsid w:val="61F950AE"/>
    <w:rsid w:val="6224739D"/>
    <w:rsid w:val="62250D41"/>
    <w:rsid w:val="622C5484"/>
    <w:rsid w:val="627E3805"/>
    <w:rsid w:val="628C1A7E"/>
    <w:rsid w:val="62917E1C"/>
    <w:rsid w:val="62B161ED"/>
    <w:rsid w:val="62B45479"/>
    <w:rsid w:val="62D80B9A"/>
    <w:rsid w:val="62E16CBE"/>
    <w:rsid w:val="634E31D8"/>
    <w:rsid w:val="63944015"/>
    <w:rsid w:val="63A948B2"/>
    <w:rsid w:val="63AA6DA9"/>
    <w:rsid w:val="63D538F9"/>
    <w:rsid w:val="63E44975"/>
    <w:rsid w:val="640B731B"/>
    <w:rsid w:val="64C71494"/>
    <w:rsid w:val="64CC3191"/>
    <w:rsid w:val="65235ED9"/>
    <w:rsid w:val="65433AE2"/>
    <w:rsid w:val="65536205"/>
    <w:rsid w:val="658C0569"/>
    <w:rsid w:val="65B64922"/>
    <w:rsid w:val="65D80B7F"/>
    <w:rsid w:val="65DE4CE7"/>
    <w:rsid w:val="65F17726"/>
    <w:rsid w:val="664408C2"/>
    <w:rsid w:val="664D29AB"/>
    <w:rsid w:val="665D0B44"/>
    <w:rsid w:val="6661108B"/>
    <w:rsid w:val="668C4743"/>
    <w:rsid w:val="66B27F22"/>
    <w:rsid w:val="66C142B3"/>
    <w:rsid w:val="675C3547"/>
    <w:rsid w:val="67D143D7"/>
    <w:rsid w:val="67DE774C"/>
    <w:rsid w:val="680B7043"/>
    <w:rsid w:val="68304EAB"/>
    <w:rsid w:val="683B1F2B"/>
    <w:rsid w:val="68415F73"/>
    <w:rsid w:val="68420A03"/>
    <w:rsid w:val="685017A0"/>
    <w:rsid w:val="688078CF"/>
    <w:rsid w:val="68AF46C8"/>
    <w:rsid w:val="68D70AE9"/>
    <w:rsid w:val="68ED7FBF"/>
    <w:rsid w:val="690A7914"/>
    <w:rsid w:val="690D33B0"/>
    <w:rsid w:val="69142915"/>
    <w:rsid w:val="69202C76"/>
    <w:rsid w:val="69344C1E"/>
    <w:rsid w:val="69417FC4"/>
    <w:rsid w:val="69733998"/>
    <w:rsid w:val="697D0373"/>
    <w:rsid w:val="699C5EFD"/>
    <w:rsid w:val="69A267ED"/>
    <w:rsid w:val="69A2778F"/>
    <w:rsid w:val="69B31286"/>
    <w:rsid w:val="69B8088F"/>
    <w:rsid w:val="69EE301F"/>
    <w:rsid w:val="69F774BF"/>
    <w:rsid w:val="6A040A94"/>
    <w:rsid w:val="6A1A7B2E"/>
    <w:rsid w:val="6A360BD8"/>
    <w:rsid w:val="6A7554EE"/>
    <w:rsid w:val="6AA13260"/>
    <w:rsid w:val="6AA95198"/>
    <w:rsid w:val="6AAD0407"/>
    <w:rsid w:val="6ACF2E50"/>
    <w:rsid w:val="6AD14E1A"/>
    <w:rsid w:val="6BBA2569"/>
    <w:rsid w:val="6BC71D79"/>
    <w:rsid w:val="6BF863D7"/>
    <w:rsid w:val="6BFE1706"/>
    <w:rsid w:val="6C053CCB"/>
    <w:rsid w:val="6C060AF4"/>
    <w:rsid w:val="6C303DC2"/>
    <w:rsid w:val="6C635F46"/>
    <w:rsid w:val="6C68355C"/>
    <w:rsid w:val="6CAA7353"/>
    <w:rsid w:val="6CAE41B9"/>
    <w:rsid w:val="6CB60DE7"/>
    <w:rsid w:val="6CC95802"/>
    <w:rsid w:val="6CF748E0"/>
    <w:rsid w:val="6CFE0904"/>
    <w:rsid w:val="6D5373CF"/>
    <w:rsid w:val="6D8D0DA1"/>
    <w:rsid w:val="6D972C6E"/>
    <w:rsid w:val="6DA2444F"/>
    <w:rsid w:val="6DBC462A"/>
    <w:rsid w:val="6DC742B3"/>
    <w:rsid w:val="6DDE15FC"/>
    <w:rsid w:val="6DFD3D93"/>
    <w:rsid w:val="6E05519A"/>
    <w:rsid w:val="6E331654"/>
    <w:rsid w:val="6E354459"/>
    <w:rsid w:val="6E35746E"/>
    <w:rsid w:val="6E3A7246"/>
    <w:rsid w:val="6E4A4966"/>
    <w:rsid w:val="6E4B4084"/>
    <w:rsid w:val="6E4B5340"/>
    <w:rsid w:val="6E6F096E"/>
    <w:rsid w:val="6E7F693B"/>
    <w:rsid w:val="6E872694"/>
    <w:rsid w:val="6E891568"/>
    <w:rsid w:val="6E922B12"/>
    <w:rsid w:val="6EA14B04"/>
    <w:rsid w:val="6EA75E92"/>
    <w:rsid w:val="6F170D10"/>
    <w:rsid w:val="6F4F44B5"/>
    <w:rsid w:val="6F634ED2"/>
    <w:rsid w:val="6F686E13"/>
    <w:rsid w:val="6F973151"/>
    <w:rsid w:val="6FE078AE"/>
    <w:rsid w:val="6FFE7D34"/>
    <w:rsid w:val="700C2451"/>
    <w:rsid w:val="70141305"/>
    <w:rsid w:val="701946FF"/>
    <w:rsid w:val="701F74FE"/>
    <w:rsid w:val="7040034C"/>
    <w:rsid w:val="70551947"/>
    <w:rsid w:val="70A628A5"/>
    <w:rsid w:val="70DC62C7"/>
    <w:rsid w:val="70EC07BF"/>
    <w:rsid w:val="7128150C"/>
    <w:rsid w:val="71347EB1"/>
    <w:rsid w:val="719F1439"/>
    <w:rsid w:val="71C465B7"/>
    <w:rsid w:val="71C57827"/>
    <w:rsid w:val="71D15700"/>
    <w:rsid w:val="71E33685"/>
    <w:rsid w:val="721939B7"/>
    <w:rsid w:val="721C23E9"/>
    <w:rsid w:val="72334F0E"/>
    <w:rsid w:val="72510345"/>
    <w:rsid w:val="726A16B0"/>
    <w:rsid w:val="727367B7"/>
    <w:rsid w:val="72A71B76"/>
    <w:rsid w:val="72B5390F"/>
    <w:rsid w:val="72C74EA1"/>
    <w:rsid w:val="72CE5BF7"/>
    <w:rsid w:val="73025106"/>
    <w:rsid w:val="73256EFA"/>
    <w:rsid w:val="734A69F3"/>
    <w:rsid w:val="73A44F2A"/>
    <w:rsid w:val="73A82490"/>
    <w:rsid w:val="74205A4B"/>
    <w:rsid w:val="74542618"/>
    <w:rsid w:val="74977C4C"/>
    <w:rsid w:val="753B29A2"/>
    <w:rsid w:val="75563DE9"/>
    <w:rsid w:val="75596138"/>
    <w:rsid w:val="75A77E9D"/>
    <w:rsid w:val="75E63744"/>
    <w:rsid w:val="75F4331A"/>
    <w:rsid w:val="760638A0"/>
    <w:rsid w:val="763D7D59"/>
    <w:rsid w:val="764A6957"/>
    <w:rsid w:val="76672F99"/>
    <w:rsid w:val="76AC6B33"/>
    <w:rsid w:val="77170059"/>
    <w:rsid w:val="772B2868"/>
    <w:rsid w:val="77320DDE"/>
    <w:rsid w:val="776668EA"/>
    <w:rsid w:val="777234E1"/>
    <w:rsid w:val="777271A3"/>
    <w:rsid w:val="77AB254F"/>
    <w:rsid w:val="77CE2A7E"/>
    <w:rsid w:val="77FA34D6"/>
    <w:rsid w:val="78077E48"/>
    <w:rsid w:val="78547CFC"/>
    <w:rsid w:val="78615304"/>
    <w:rsid w:val="78F93137"/>
    <w:rsid w:val="78FB3062"/>
    <w:rsid w:val="790C78A0"/>
    <w:rsid w:val="790E2D96"/>
    <w:rsid w:val="7927654D"/>
    <w:rsid w:val="793E51B7"/>
    <w:rsid w:val="79494343"/>
    <w:rsid w:val="795B7F6F"/>
    <w:rsid w:val="79607369"/>
    <w:rsid w:val="79654980"/>
    <w:rsid w:val="798752D5"/>
    <w:rsid w:val="79875969"/>
    <w:rsid w:val="79953E26"/>
    <w:rsid w:val="799B52C3"/>
    <w:rsid w:val="79AE0FE0"/>
    <w:rsid w:val="79AF56BF"/>
    <w:rsid w:val="79C47A4D"/>
    <w:rsid w:val="79C55D59"/>
    <w:rsid w:val="79D0374F"/>
    <w:rsid w:val="79DD4337"/>
    <w:rsid w:val="79FF3FFE"/>
    <w:rsid w:val="7A0B3779"/>
    <w:rsid w:val="7A124B07"/>
    <w:rsid w:val="7A41719B"/>
    <w:rsid w:val="7A680BCB"/>
    <w:rsid w:val="7A7E03EF"/>
    <w:rsid w:val="7A8523D0"/>
    <w:rsid w:val="7A8B6668"/>
    <w:rsid w:val="7B002BB2"/>
    <w:rsid w:val="7B242D44"/>
    <w:rsid w:val="7B4A7D03"/>
    <w:rsid w:val="7B6E59A9"/>
    <w:rsid w:val="7B74406A"/>
    <w:rsid w:val="7B8C2698"/>
    <w:rsid w:val="7B95779E"/>
    <w:rsid w:val="7BF158FB"/>
    <w:rsid w:val="7BF2506D"/>
    <w:rsid w:val="7C423B15"/>
    <w:rsid w:val="7C4B6B9A"/>
    <w:rsid w:val="7C9C63D4"/>
    <w:rsid w:val="7CBB3234"/>
    <w:rsid w:val="7CCD740C"/>
    <w:rsid w:val="7CD73DE6"/>
    <w:rsid w:val="7CDD6416"/>
    <w:rsid w:val="7D1975CD"/>
    <w:rsid w:val="7D1E1A15"/>
    <w:rsid w:val="7D5B4A17"/>
    <w:rsid w:val="7D6675B7"/>
    <w:rsid w:val="7D695822"/>
    <w:rsid w:val="7D8A0E59"/>
    <w:rsid w:val="7DA30699"/>
    <w:rsid w:val="7DBA7990"/>
    <w:rsid w:val="7DCF1645"/>
    <w:rsid w:val="7DED3F8B"/>
    <w:rsid w:val="7DED735C"/>
    <w:rsid w:val="7DF246CB"/>
    <w:rsid w:val="7E02125E"/>
    <w:rsid w:val="7E236173"/>
    <w:rsid w:val="7E274B82"/>
    <w:rsid w:val="7E357016"/>
    <w:rsid w:val="7E6F77A5"/>
    <w:rsid w:val="7E92785A"/>
    <w:rsid w:val="7EB80334"/>
    <w:rsid w:val="7EB937C3"/>
    <w:rsid w:val="7F1056A1"/>
    <w:rsid w:val="7F204E4A"/>
    <w:rsid w:val="7F2E6AFB"/>
    <w:rsid w:val="7F4F5EB6"/>
    <w:rsid w:val="7F800765"/>
    <w:rsid w:val="7F807128"/>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2051</Words>
  <Characters>2163</Characters>
  <TotalTime>49</TotalTime>
  <ScaleCrop>false</ScaleCrop>
  <LinksUpToDate>false</LinksUpToDate>
  <CharactersWithSpaces>2218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元宝</cp:lastModifiedBy>
  <cp:lastPrinted>2024-10-21T02:37:00Z</cp:lastPrinted>
  <dcterms:modified xsi:type="dcterms:W3CDTF">2024-10-21T03:57:57Z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2052-12.1.0.18276</vt:lpwstr>
  </property>
  <property fmtid="{D5CDD505-2E9C-101B-9397-08002B2CF9AE}" pid="5" name="ICV">
    <vt:lpwstr>25484A0DDF084707BF7E909E69CBF042_13</vt:lpwstr>
  </property>
</Properties>
</file>