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2"/>
        <w:rPr>
          <w:b/>
          <w:bCs/>
          <w:sz w:val="32"/>
          <w:szCs w:val="32"/>
        </w:rPr>
      </w:pPr>
    </w:p>
    <w:p>
      <w:pPr>
        <w:rPr>
          <w:b/>
          <w:bCs/>
          <w:sz w:val="32"/>
          <w:szCs w:val="32"/>
        </w:rPr>
      </w:pPr>
    </w:p>
    <w:p>
      <w:pPr>
        <w:pStyle w:val="2"/>
        <w:rPr>
          <w:b/>
          <w:bCs/>
          <w:sz w:val="32"/>
          <w:szCs w:val="32"/>
        </w:rPr>
      </w:pPr>
    </w:p>
    <w:p>
      <w:pPr>
        <w:rPr>
          <w:b/>
          <w:bCs/>
          <w:sz w:val="32"/>
          <w:szCs w:val="32"/>
        </w:rPr>
      </w:pPr>
    </w:p>
    <w:p>
      <w:pPr>
        <w:pStyle w:val="2"/>
        <w:rPr>
          <w:b/>
          <w:bCs/>
          <w:sz w:val="32"/>
          <w:szCs w:val="32"/>
        </w:rPr>
      </w:pPr>
    </w:p>
    <w:p/>
    <w:p>
      <w:pPr>
        <w:pStyle w:val="2"/>
      </w:pPr>
    </w:p>
    <w:p/>
    <w:p>
      <w:pPr>
        <w:autoSpaceDE w:val="0"/>
        <w:autoSpaceDN w:val="0"/>
        <w:adjustRightInd w:val="0"/>
        <w:snapToGrid w:val="0"/>
        <w:spacing w:line="560" w:lineRule="exact"/>
        <w:jc w:val="center"/>
        <w:rPr>
          <w:rFonts w:ascii="仿宋_GB2312" w:hAnsi="Times New Roman" w:eastAsia="仿宋_GB2312" w:cs="Arial"/>
          <w:color w:val="000000"/>
          <w:sz w:val="32"/>
          <w:szCs w:val="32"/>
          <w:lang w:bidi="en-US"/>
        </w:rPr>
      </w:pPr>
      <w:r>
        <w:rPr>
          <w:rFonts w:hint="eastAsia" w:ascii="仿宋_GB2312" w:hAnsi="Times New Roman" w:eastAsia="仿宋_GB2312" w:cs="Arial"/>
          <w:color w:val="000000"/>
          <w:sz w:val="32"/>
          <w:szCs w:val="32"/>
          <w:lang w:bidi="en-US"/>
        </w:rPr>
        <w:t>锡署环审书〔2023</w:t>
      </w:r>
      <w:r>
        <w:rPr>
          <w:rFonts w:hint="eastAsia" w:ascii="仿宋_GB2312" w:hAnsi="Times New Roman" w:eastAsia="仿宋_GB2312" w:cs="Arial"/>
          <w:color w:val="000000"/>
          <w:sz w:val="32"/>
          <w:szCs w:val="32"/>
          <w:highlight w:val="none"/>
          <w:lang w:bidi="en-US"/>
        </w:rPr>
        <w:t>〕</w:t>
      </w:r>
      <w:r>
        <w:rPr>
          <w:rFonts w:hint="eastAsia" w:ascii="仿宋_GB2312" w:hAnsi="Times New Roman" w:eastAsia="仿宋_GB2312" w:cs="Arial"/>
          <w:color w:val="000000"/>
          <w:sz w:val="32"/>
          <w:szCs w:val="32"/>
          <w:highlight w:val="none"/>
          <w:lang w:val="en-US" w:eastAsia="zh-CN" w:bidi="en-US"/>
        </w:rPr>
        <w:t>17</w:t>
      </w:r>
      <w:r>
        <w:rPr>
          <w:rFonts w:hint="eastAsia" w:ascii="仿宋_GB2312" w:hAnsi="Times New Roman" w:eastAsia="仿宋_GB2312" w:cs="Arial"/>
          <w:color w:val="000000"/>
          <w:sz w:val="32"/>
          <w:szCs w:val="32"/>
          <w:highlight w:val="none"/>
          <w:lang w:bidi="en-US"/>
        </w:rPr>
        <w:t>号</w:t>
      </w:r>
    </w:p>
    <w:p>
      <w:pPr>
        <w:adjustRightInd w:val="0"/>
        <w:snapToGrid w:val="0"/>
        <w:spacing w:line="360" w:lineRule="auto"/>
        <w:jc w:val="center"/>
        <w:rPr>
          <w:b/>
          <w:bCs/>
          <w:sz w:val="32"/>
          <w:szCs w:val="32"/>
        </w:rPr>
      </w:pPr>
    </w:p>
    <w:p>
      <w:pPr>
        <w:widowControl/>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锡林郭勒盟生态环境局</w:t>
      </w:r>
    </w:p>
    <w:bookmarkEnd w:id="0"/>
    <w:p>
      <w:pPr>
        <w:widowControl/>
        <w:spacing w:line="700" w:lineRule="exact"/>
        <w:jc w:val="center"/>
        <w:textAlignment w:val="baseline"/>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年产60000吨再生胶和橡胶制品项目</w:t>
      </w:r>
    </w:p>
    <w:p>
      <w:pPr>
        <w:widowControl/>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环境影响报告书的批复</w:t>
      </w: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sz w:val="32"/>
          <w:szCs w:val="32"/>
          <w:lang w:bidi="en-US"/>
        </w:rPr>
      </w:pPr>
      <w:r>
        <w:rPr>
          <w:rFonts w:hint="default" w:ascii="仿宋_GB2312" w:hAnsi="仿宋_GB2312" w:eastAsia="仿宋_GB2312" w:cs="仿宋_GB2312"/>
          <w:color w:val="000000"/>
          <w:sz w:val="32"/>
          <w:szCs w:val="32"/>
          <w:lang w:val="en-US" w:eastAsia="zh-CN" w:bidi="en-US"/>
        </w:rPr>
        <w:t>内蒙古华汇橡胶有限公司</w:t>
      </w:r>
      <w:r>
        <w:rPr>
          <w:rFonts w:hint="eastAsia" w:ascii="仿宋_GB2312" w:hAnsi="仿宋_GB2312" w:eastAsia="仿宋_GB2312" w:cs="仿宋_GB2312"/>
          <w:color w:val="000000"/>
          <w:sz w:val="32"/>
          <w:szCs w:val="32"/>
          <w:lang w:bidi="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你单位报送的《</w:t>
      </w:r>
      <w:r>
        <w:rPr>
          <w:rFonts w:hint="eastAsia" w:ascii="仿宋_GB2312" w:hAnsi="仿宋_GB2312" w:eastAsia="仿宋_GB2312" w:cs="仿宋_GB2312"/>
          <w:color w:val="000000"/>
          <w:sz w:val="32"/>
          <w:szCs w:val="32"/>
          <w:lang w:val="en-US" w:eastAsia="zh-CN" w:bidi="en-US"/>
        </w:rPr>
        <w:t>年产60000吨再生胶和橡胶制品项目</w:t>
      </w:r>
      <w:r>
        <w:rPr>
          <w:rFonts w:hint="eastAsia" w:ascii="仿宋_GB2312" w:hAnsi="仿宋_GB2312" w:eastAsia="仿宋_GB2312" w:cs="仿宋_GB2312"/>
          <w:color w:val="000000"/>
          <w:sz w:val="32"/>
          <w:szCs w:val="32"/>
          <w:lang w:bidi="en-US"/>
        </w:rPr>
        <w:t>环境影响报告书》</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以下简称《报告书》</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收悉。经研究，批复如下</w:t>
      </w:r>
      <w:r>
        <w:rPr>
          <w:rFonts w:hint="default" w:ascii="仿宋_GB2312" w:hAnsi="仿宋_GB2312" w:eastAsia="仿宋_GB2312" w:cs="仿宋_GB2312"/>
          <w:color w:val="000000"/>
          <w:sz w:val="32"/>
          <w:szCs w:val="32"/>
          <w:lang w:bidi="en-US"/>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bidi="en-US"/>
        </w:rPr>
      </w:pPr>
      <w:r>
        <w:rPr>
          <w:rFonts w:hint="eastAsia" w:ascii="仿宋_GB2312" w:hAnsi="仿宋_GB2312" w:eastAsia="仿宋_GB2312" w:cs="仿宋_GB2312"/>
          <w:color w:val="000000"/>
          <w:sz w:val="32"/>
          <w:szCs w:val="32"/>
          <w:lang w:val="en-US" w:eastAsia="zh-CN" w:bidi="en-US"/>
        </w:rPr>
        <w:t>年产60000吨再生胶和橡胶制品项目</w:t>
      </w:r>
      <w:r>
        <w:rPr>
          <w:rFonts w:hint="eastAsia" w:ascii="仿宋_GB2312" w:hAnsi="仿宋_GB2312" w:eastAsia="仿宋_GB2312" w:cs="仿宋_GB2312"/>
          <w:color w:val="000000"/>
          <w:sz w:val="32"/>
          <w:szCs w:val="32"/>
          <w:lang w:bidi="en-US"/>
        </w:rPr>
        <w:t>位于</w:t>
      </w:r>
      <w:r>
        <w:rPr>
          <w:rFonts w:hint="eastAsia" w:ascii="仿宋_GB2312" w:hAnsi="仿宋_GB2312" w:eastAsia="仿宋_GB2312" w:cs="仿宋_GB2312"/>
          <w:color w:val="000000"/>
          <w:sz w:val="32"/>
          <w:szCs w:val="32"/>
          <w:lang w:val="en-US" w:eastAsia="zh-CN" w:bidi="en-US"/>
        </w:rPr>
        <w:t>锡林郭勒盟太仆寺旗锡林郭勒承接产业转移开发区宝昌产业园</w:t>
      </w:r>
      <w:r>
        <w:rPr>
          <w:rFonts w:hint="eastAsia" w:ascii="仿宋_GB2312" w:hAnsi="仿宋_GB2312" w:eastAsia="仿宋_GB2312" w:cs="仿宋_GB2312"/>
          <w:color w:val="000000"/>
          <w:sz w:val="32"/>
          <w:szCs w:val="32"/>
          <w:highlight w:val="none"/>
          <w:lang w:val="en-US" w:eastAsia="zh-CN" w:bidi="en-US"/>
        </w:rPr>
        <w:t>，项目总占地面积为53494.79m</w:t>
      </w:r>
      <w:r>
        <w:rPr>
          <w:rFonts w:hint="eastAsia" w:ascii="仿宋_GB2312" w:hAnsi="仿宋_GB2312" w:eastAsia="仿宋_GB2312" w:cs="仿宋_GB2312"/>
          <w:color w:val="000000"/>
          <w:sz w:val="32"/>
          <w:szCs w:val="32"/>
          <w:highlight w:val="none"/>
          <w:vertAlign w:val="superscript"/>
          <w:lang w:val="en-US" w:eastAsia="zh-CN" w:bidi="en-US"/>
        </w:rPr>
        <w:t>2</w:t>
      </w:r>
      <w:r>
        <w:rPr>
          <w:rFonts w:hint="eastAsia" w:ascii="仿宋_GB2312" w:hAnsi="仿宋_GB2312" w:eastAsia="仿宋_GB2312" w:cs="仿宋_GB2312"/>
          <w:color w:val="000000"/>
          <w:sz w:val="32"/>
          <w:szCs w:val="32"/>
          <w:highlight w:val="none"/>
          <w:lang w:val="en-US" w:eastAsia="zh-CN" w:bidi="en-US"/>
        </w:rPr>
        <w:t>。本项目</w:t>
      </w:r>
      <w:r>
        <w:rPr>
          <w:rFonts w:hint="eastAsia" w:ascii="仿宋_GB2312" w:hAnsi="仿宋_GB2312" w:eastAsia="仿宋_GB2312" w:cs="仿宋_GB2312"/>
          <w:color w:val="000000"/>
          <w:sz w:val="32"/>
          <w:szCs w:val="32"/>
          <w:highlight w:val="none"/>
          <w:lang w:bidi="en-US"/>
        </w:rPr>
        <w:t>主要建设内容</w:t>
      </w:r>
      <w:r>
        <w:rPr>
          <w:rFonts w:hint="eastAsia" w:ascii="仿宋_GB2312" w:hAnsi="仿宋_GB2312" w:eastAsia="仿宋_GB2312" w:cs="仿宋_GB2312"/>
          <w:color w:val="000000"/>
          <w:sz w:val="32"/>
          <w:szCs w:val="32"/>
          <w:highlight w:val="none"/>
          <w:lang w:val="en-US" w:eastAsia="zh-Hans" w:bidi="en-US"/>
        </w:rPr>
        <w:t>包括主体工程、辅助工程、</w:t>
      </w:r>
      <w:r>
        <w:rPr>
          <w:rFonts w:hint="eastAsia" w:ascii="仿宋_GB2312" w:hAnsi="仿宋_GB2312" w:eastAsia="仿宋_GB2312" w:cs="仿宋_GB2312"/>
          <w:color w:val="000000"/>
          <w:sz w:val="32"/>
          <w:szCs w:val="32"/>
          <w:highlight w:val="none"/>
          <w:lang w:val="en-US" w:eastAsia="zh-CN" w:bidi="en-US"/>
        </w:rPr>
        <w:t>储运工程、</w:t>
      </w:r>
      <w:r>
        <w:rPr>
          <w:rFonts w:hint="eastAsia" w:ascii="仿宋_GB2312" w:hAnsi="仿宋_GB2312" w:eastAsia="仿宋_GB2312" w:cs="仿宋_GB2312"/>
          <w:color w:val="000000"/>
          <w:sz w:val="32"/>
          <w:szCs w:val="32"/>
          <w:highlight w:val="none"/>
          <w:lang w:val="en-US" w:eastAsia="zh-Hans" w:bidi="en-US"/>
        </w:rPr>
        <w:t>公用工程及环保工程</w:t>
      </w:r>
      <w:r>
        <w:rPr>
          <w:rFonts w:hint="eastAsia" w:ascii="仿宋_GB2312" w:hAnsi="仿宋_GB2312" w:eastAsia="仿宋_GB2312" w:cs="仿宋_GB2312"/>
          <w:color w:val="000000"/>
          <w:sz w:val="32"/>
          <w:szCs w:val="32"/>
          <w:highlight w:val="none"/>
          <w:lang w:val="en-US" w:eastAsia="zh-CN" w:bidi="en-US"/>
        </w:rPr>
        <w:t>，项目分两期建设：一期工程年生产再生胶及橡胶制品共25000吨、二期工程年生产再生胶及橡胶制品共35000吨。</w:t>
      </w:r>
      <w:r>
        <w:rPr>
          <w:rFonts w:hint="eastAsia" w:ascii="仿宋_GB2312" w:hAnsi="仿宋_GB2312" w:eastAsia="仿宋_GB2312" w:cs="仿宋_GB2312"/>
          <w:color w:val="000000"/>
          <w:sz w:val="32"/>
          <w:szCs w:val="32"/>
          <w:lang w:bidi="en-US"/>
        </w:rPr>
        <w:t>投资总额为</w:t>
      </w:r>
      <w:r>
        <w:rPr>
          <w:rFonts w:hint="eastAsia" w:ascii="仿宋_GB2312" w:hAnsi="仿宋_GB2312" w:eastAsia="仿宋_GB2312" w:cs="仿宋_GB2312"/>
          <w:color w:val="000000"/>
          <w:sz w:val="32"/>
          <w:szCs w:val="32"/>
          <w:lang w:val="en-US" w:eastAsia="zh-CN" w:bidi="en-US"/>
        </w:rPr>
        <w:t>12000</w:t>
      </w:r>
      <w:r>
        <w:rPr>
          <w:rFonts w:hint="eastAsia" w:ascii="仿宋_GB2312" w:hAnsi="仿宋_GB2312" w:eastAsia="仿宋_GB2312" w:cs="仿宋_GB2312"/>
          <w:color w:val="000000"/>
          <w:sz w:val="32"/>
          <w:szCs w:val="32"/>
          <w:lang w:bidi="en-US"/>
        </w:rPr>
        <w:t>万元</w:t>
      </w:r>
      <w:r>
        <w:rPr>
          <w:rFonts w:hint="eastAsia" w:ascii="仿宋_GB2312" w:hAnsi="仿宋_GB2312" w:eastAsia="仿宋_GB2312" w:cs="仿宋_GB2312"/>
          <w:color w:val="000000"/>
          <w:sz w:val="32"/>
          <w:szCs w:val="32"/>
          <w:lang w:eastAsia="zh-CN" w:bidi="en-US"/>
        </w:rPr>
        <w:t>，</w:t>
      </w:r>
      <w:r>
        <w:rPr>
          <w:rFonts w:hint="eastAsia" w:ascii="仿宋_GB2312" w:hAnsi="仿宋_GB2312" w:eastAsia="仿宋_GB2312" w:cs="仿宋_GB2312"/>
          <w:color w:val="000000"/>
          <w:sz w:val="32"/>
          <w:szCs w:val="32"/>
          <w:highlight w:val="none"/>
          <w:lang w:val="en-US" w:eastAsia="zh-CN" w:bidi="en-US"/>
        </w:rPr>
        <w:t>环保投资为649万元。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lang w:eastAsia="zh-CN" w:bidi="en-US"/>
        </w:rPr>
      </w:pPr>
      <w:r>
        <w:rPr>
          <w:rFonts w:hint="eastAsia" w:ascii="仿宋_GB2312" w:hAnsi="仿宋_GB2312" w:eastAsia="仿宋_GB2312" w:cs="仿宋_GB2312"/>
          <w:color w:val="000000"/>
          <w:sz w:val="32"/>
          <w:szCs w:val="32"/>
          <w:highlight w:val="none"/>
          <w:lang w:val="en-US" w:eastAsia="zh-CN" w:bidi="en-US"/>
        </w:rPr>
        <w:t>《报告书》认为，在全面落实各项生态保护和污</w:t>
      </w:r>
      <w:r>
        <w:rPr>
          <w:rFonts w:hint="eastAsia" w:ascii="仿宋_GB2312" w:hAnsi="仿宋_GB2312" w:eastAsia="仿宋_GB2312" w:cs="仿宋_GB2312"/>
          <w:color w:val="000000"/>
          <w:sz w:val="32"/>
          <w:szCs w:val="32"/>
          <w:lang w:bidi="en-US"/>
        </w:rPr>
        <w:t>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bidi="en-US"/>
        </w:rPr>
      </w:pP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bidi="en-US"/>
        </w:rPr>
        <w:t>一</w:t>
      </w:r>
      <w:r>
        <w:rPr>
          <w:rFonts w:hint="default"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highlight w:val="none"/>
          <w:lang w:bidi="en-US"/>
        </w:rPr>
        <w:t>严格落实各项大气污染防治措施。</w:t>
      </w:r>
      <w:r>
        <w:rPr>
          <w:rFonts w:hint="eastAsia" w:ascii="仿宋_GB2312" w:hAnsi="仿宋_GB2312" w:eastAsia="仿宋_GB2312" w:cs="仿宋_GB2312"/>
          <w:color w:val="000000"/>
          <w:sz w:val="32"/>
          <w:szCs w:val="32"/>
          <w:highlight w:val="none"/>
          <w:lang w:val="en-US" w:eastAsia="zh-CN" w:bidi="en-US"/>
        </w:rPr>
        <w:t>磨粉</w:t>
      </w:r>
      <w:r>
        <w:rPr>
          <w:rFonts w:hint="eastAsia" w:ascii="仿宋_GB2312" w:hAnsi="仿宋_GB2312" w:eastAsia="仿宋_GB2312" w:cs="仿宋_GB2312"/>
          <w:color w:val="000000"/>
          <w:sz w:val="32"/>
          <w:szCs w:val="32"/>
          <w:highlight w:val="none"/>
          <w:lang w:bidi="en-US"/>
        </w:rPr>
        <w:t>工序</w:t>
      </w:r>
      <w:r>
        <w:rPr>
          <w:rFonts w:hint="default" w:ascii="仿宋_GB2312" w:hAnsi="仿宋_GB2312" w:eastAsia="仿宋_GB2312" w:cs="仿宋_GB2312"/>
          <w:color w:val="000000"/>
          <w:sz w:val="32"/>
          <w:szCs w:val="32"/>
          <w:highlight w:val="none"/>
          <w:lang w:bidi="en-US"/>
        </w:rPr>
        <w:t>含尘废气</w:t>
      </w:r>
      <w:r>
        <w:rPr>
          <w:rFonts w:hint="eastAsia" w:ascii="仿宋_GB2312" w:hAnsi="仿宋_GB2312" w:eastAsia="仿宋_GB2312" w:cs="仿宋_GB2312"/>
          <w:color w:val="000000"/>
          <w:sz w:val="32"/>
          <w:szCs w:val="32"/>
          <w:highlight w:val="none"/>
          <w:lang w:bidi="en-US"/>
        </w:rPr>
        <w:t>经集气罩收集进入</w:t>
      </w:r>
      <w:r>
        <w:rPr>
          <w:rFonts w:hint="eastAsia" w:ascii="仿宋_GB2312" w:hAnsi="仿宋_GB2312" w:eastAsia="仿宋_GB2312" w:cs="仿宋_GB2312"/>
          <w:color w:val="000000"/>
          <w:sz w:val="32"/>
          <w:szCs w:val="32"/>
          <w:highlight w:val="none"/>
          <w:lang w:val="en-US" w:eastAsia="zh-CN" w:bidi="en-US"/>
        </w:rPr>
        <w:t>布袋除尘器</w:t>
      </w:r>
      <w:r>
        <w:rPr>
          <w:rFonts w:hint="eastAsia" w:ascii="仿宋_GB2312" w:hAnsi="仿宋_GB2312" w:eastAsia="仿宋_GB2312" w:cs="仿宋_GB2312"/>
          <w:color w:val="000000"/>
          <w:sz w:val="32"/>
          <w:szCs w:val="32"/>
          <w:highlight w:val="none"/>
          <w:lang w:bidi="en-US"/>
        </w:rPr>
        <w:t>处理后通过1根1</w:t>
      </w:r>
      <w:r>
        <w:rPr>
          <w:rFonts w:hint="eastAsia" w:ascii="仿宋_GB2312" w:hAnsi="仿宋_GB2312" w:eastAsia="仿宋_GB2312" w:cs="仿宋_GB2312"/>
          <w:color w:val="000000"/>
          <w:sz w:val="32"/>
          <w:szCs w:val="32"/>
          <w:highlight w:val="none"/>
          <w:lang w:val="en-US" w:eastAsia="zh-CN" w:bidi="en-US"/>
        </w:rPr>
        <w:t>8</w:t>
      </w:r>
      <w:r>
        <w:rPr>
          <w:rFonts w:hint="eastAsia" w:ascii="仿宋_GB2312" w:hAnsi="仿宋_GB2312" w:eastAsia="仿宋_GB2312" w:cs="仿宋_GB2312"/>
          <w:color w:val="000000"/>
          <w:sz w:val="32"/>
          <w:szCs w:val="32"/>
          <w:highlight w:val="none"/>
          <w:lang w:bidi="en-US"/>
        </w:rPr>
        <w:t>m高排气筒排放</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val="en-US" w:eastAsia="zh-CN" w:bidi="en-US"/>
        </w:rPr>
        <w:t>再生胶加工工序脱硫罐泄压排气阀与管道相连，引入尾气处理系统，经一套深度冷凝+气液分离+热力焚烧装置处理；精炼、放料废气通过集气罩收集经一套喷淋塔+活性炭吸附装置处理；分别处理后的废气合并通过一根18米高排气筒排放。</w:t>
      </w:r>
      <w:r>
        <w:rPr>
          <w:rFonts w:hint="eastAsia" w:ascii="仿宋_GB2312" w:hAnsi="仿宋_GB2312" w:eastAsia="仿宋_GB2312" w:cs="仿宋_GB2312"/>
          <w:color w:val="000000"/>
          <w:sz w:val="32"/>
          <w:szCs w:val="32"/>
          <w:lang w:val="en-US" w:eastAsia="zh-CN" w:bidi="en-US"/>
        </w:rPr>
        <w:t>再生胶</w:t>
      </w:r>
      <w:r>
        <w:rPr>
          <w:rFonts w:hint="eastAsia" w:ascii="仿宋_GB2312" w:hAnsi="仿宋_GB2312" w:eastAsia="仿宋_GB2312" w:cs="仿宋_GB2312"/>
          <w:color w:val="000000"/>
          <w:sz w:val="32"/>
          <w:szCs w:val="32"/>
          <w:highlight w:val="none"/>
          <w:lang w:val="en-US" w:eastAsia="zh-CN" w:bidi="en-US"/>
        </w:rPr>
        <w:t>加工</w:t>
      </w:r>
      <w:r>
        <w:rPr>
          <w:rFonts w:hint="eastAsia" w:ascii="仿宋_GB2312" w:hAnsi="仿宋_GB2312" w:eastAsia="仿宋_GB2312" w:cs="仿宋_GB2312"/>
          <w:color w:val="000000"/>
          <w:sz w:val="32"/>
          <w:szCs w:val="32"/>
          <w:lang w:val="en-US" w:eastAsia="zh-CN" w:bidi="en-US"/>
        </w:rPr>
        <w:t>过程废气经处理后</w:t>
      </w:r>
      <w:r>
        <w:rPr>
          <w:rFonts w:hint="default" w:ascii="仿宋_GB2312" w:hAnsi="仿宋_GB2312" w:eastAsia="仿宋_GB2312" w:cs="仿宋_GB2312"/>
          <w:color w:val="000000"/>
          <w:sz w:val="32"/>
          <w:szCs w:val="32"/>
          <w:lang w:bidi="en-US"/>
        </w:rPr>
        <w:t>颗粒物、非甲烷总烃</w:t>
      </w:r>
      <w:r>
        <w:rPr>
          <w:rFonts w:hint="default" w:ascii="仿宋_GB2312" w:hAnsi="仿宋_GB2312" w:eastAsia="仿宋_GB2312" w:cs="仿宋_GB2312"/>
          <w:color w:val="000000"/>
          <w:sz w:val="32"/>
          <w:szCs w:val="32"/>
          <w:lang w:eastAsia="zh-CN" w:bidi="en-US"/>
        </w:rPr>
        <w:t>、</w:t>
      </w:r>
      <w:r>
        <w:rPr>
          <w:rFonts w:hint="default" w:ascii="仿宋_GB2312" w:hAnsi="仿宋_GB2312" w:eastAsia="仿宋_GB2312" w:cs="仿宋_GB2312"/>
          <w:color w:val="000000"/>
          <w:sz w:val="32"/>
          <w:szCs w:val="32"/>
          <w:lang w:val="en-US" w:eastAsia="zh-CN" w:bidi="en-US"/>
        </w:rPr>
        <w:t>甲苯、二甲苯</w:t>
      </w:r>
      <w:r>
        <w:rPr>
          <w:rFonts w:hint="default" w:ascii="仿宋_GB2312" w:hAnsi="仿宋_GB2312" w:eastAsia="仿宋_GB2312" w:cs="仿宋_GB2312"/>
          <w:color w:val="000000"/>
          <w:sz w:val="32"/>
          <w:szCs w:val="32"/>
          <w:lang w:bidi="en-US"/>
        </w:rPr>
        <w:t>的</w:t>
      </w:r>
      <w:r>
        <w:rPr>
          <w:rFonts w:hint="eastAsia" w:ascii="仿宋_GB2312" w:hAnsi="仿宋_GB2312" w:eastAsia="仿宋_GB2312" w:cs="仿宋_GB2312"/>
          <w:color w:val="000000"/>
          <w:sz w:val="32"/>
          <w:szCs w:val="32"/>
          <w:lang w:val="en-US" w:eastAsia="zh-CN" w:bidi="en-US"/>
        </w:rPr>
        <w:t>有组织</w:t>
      </w:r>
      <w:r>
        <w:rPr>
          <w:rFonts w:hint="default" w:ascii="仿宋_GB2312" w:hAnsi="仿宋_GB2312" w:eastAsia="仿宋_GB2312" w:cs="仿宋_GB2312"/>
          <w:color w:val="000000"/>
          <w:sz w:val="32"/>
          <w:szCs w:val="32"/>
          <w:lang w:bidi="en-US"/>
        </w:rPr>
        <w:t>排放</w:t>
      </w:r>
      <w:r>
        <w:rPr>
          <w:rFonts w:hint="eastAsia" w:ascii="仿宋_GB2312" w:hAnsi="仿宋_GB2312" w:eastAsia="仿宋_GB2312" w:cs="仿宋_GB2312"/>
          <w:color w:val="000000"/>
          <w:sz w:val="32"/>
          <w:szCs w:val="32"/>
          <w:lang w:val="en-US" w:eastAsia="zh-CN" w:bidi="en-US"/>
        </w:rPr>
        <w:t>满足</w:t>
      </w:r>
      <w:r>
        <w:rPr>
          <w:rFonts w:hint="default" w:ascii="仿宋_GB2312" w:hAnsi="仿宋_GB2312" w:eastAsia="仿宋_GB2312" w:cs="仿宋_GB2312"/>
          <w:color w:val="000000"/>
          <w:sz w:val="32"/>
          <w:szCs w:val="32"/>
          <w:lang w:bidi="en-US"/>
        </w:rPr>
        <w:t>《大气污染综合排放标准》（GB16297-1996）</w:t>
      </w:r>
      <w:r>
        <w:rPr>
          <w:rFonts w:hint="eastAsia" w:ascii="仿宋_GB2312" w:hAnsi="仿宋_GB2312" w:eastAsia="仿宋_GB2312" w:cs="仿宋_GB2312"/>
          <w:color w:val="000000"/>
          <w:sz w:val="32"/>
          <w:szCs w:val="32"/>
          <w:lang w:val="en-US" w:eastAsia="zh-CN" w:bidi="en-US"/>
        </w:rPr>
        <w:t>二级标准；</w:t>
      </w:r>
      <w:r>
        <w:rPr>
          <w:rFonts w:hint="default" w:ascii="仿宋_GB2312" w:hAnsi="仿宋_GB2312" w:eastAsia="仿宋_GB2312" w:cs="仿宋_GB2312"/>
          <w:color w:val="000000"/>
          <w:sz w:val="32"/>
          <w:szCs w:val="32"/>
          <w:lang w:bidi="en-US"/>
        </w:rPr>
        <w:t>硫化氢</w:t>
      </w:r>
      <w:r>
        <w:rPr>
          <w:rFonts w:hint="eastAsia" w:ascii="仿宋_GB2312" w:hAnsi="仿宋_GB2312" w:eastAsia="仿宋_GB2312" w:cs="仿宋_GB2312"/>
          <w:color w:val="000000"/>
          <w:sz w:val="32"/>
          <w:szCs w:val="32"/>
          <w:lang w:val="en-US" w:eastAsia="zh-CN" w:bidi="en-US"/>
        </w:rPr>
        <w:t>的有组织排放满足</w:t>
      </w:r>
      <w:r>
        <w:rPr>
          <w:rFonts w:hint="default" w:ascii="仿宋_GB2312" w:hAnsi="仿宋_GB2312" w:eastAsia="仿宋_GB2312" w:cs="仿宋_GB2312"/>
          <w:color w:val="000000"/>
          <w:sz w:val="32"/>
          <w:szCs w:val="32"/>
          <w:lang w:bidi="en-US"/>
        </w:rPr>
        <w:t>《恶臭污染物排放标准》</w:t>
      </w:r>
      <w:r>
        <w:rPr>
          <w:rFonts w:hint="default" w:ascii="仿宋_GB2312" w:hAnsi="仿宋_GB2312" w:eastAsia="仿宋_GB2312" w:cs="仿宋_GB2312"/>
          <w:color w:val="000000"/>
          <w:sz w:val="32"/>
          <w:szCs w:val="32"/>
          <w:lang w:eastAsia="zh-CN" w:bidi="en-US"/>
        </w:rPr>
        <w:t>（</w:t>
      </w:r>
      <w:r>
        <w:rPr>
          <w:rFonts w:hint="default" w:ascii="仿宋_GB2312" w:hAnsi="仿宋_GB2312" w:eastAsia="仿宋_GB2312" w:cs="仿宋_GB2312"/>
          <w:color w:val="000000"/>
          <w:sz w:val="32"/>
          <w:szCs w:val="32"/>
          <w:lang w:bidi="en-US"/>
        </w:rPr>
        <w:t>GB14554-93</w:t>
      </w:r>
      <w:r>
        <w:rPr>
          <w:rFonts w:hint="default" w:ascii="仿宋_GB2312" w:hAnsi="仿宋_GB2312" w:eastAsia="仿宋_GB2312" w:cs="仿宋_GB2312"/>
          <w:color w:val="000000"/>
          <w:sz w:val="32"/>
          <w:szCs w:val="32"/>
          <w:lang w:eastAsia="zh-CN" w:bidi="en-US"/>
        </w:rPr>
        <w:t>）</w:t>
      </w:r>
      <w:r>
        <w:rPr>
          <w:rFonts w:hint="default" w:ascii="仿宋_GB2312" w:hAnsi="仿宋_GB2312" w:eastAsia="仿宋_GB2312" w:cs="仿宋_GB2312"/>
          <w:color w:val="000000"/>
          <w:sz w:val="32"/>
          <w:szCs w:val="32"/>
          <w:lang w:bidi="en-US"/>
        </w:rPr>
        <w:t>表2标准限值</w:t>
      </w:r>
      <w:r>
        <w:rPr>
          <w:rFonts w:hint="eastAsia" w:ascii="仿宋_GB2312" w:hAnsi="仿宋_GB2312" w:eastAsia="仿宋_GB2312" w:cs="仿宋_GB2312"/>
          <w:color w:val="000000"/>
          <w:sz w:val="32"/>
          <w:szCs w:val="32"/>
          <w:lang w:eastAsia="zh-CN" w:bidi="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val="en-US" w:eastAsia="zh-CN" w:bidi="en-US"/>
        </w:rPr>
      </w:pPr>
      <w:r>
        <w:rPr>
          <w:rFonts w:hint="eastAsia" w:ascii="仿宋_GB2312" w:hAnsi="仿宋_GB2312" w:eastAsia="仿宋_GB2312" w:cs="仿宋_GB2312"/>
          <w:color w:val="000000"/>
          <w:sz w:val="32"/>
          <w:szCs w:val="32"/>
          <w:highlight w:val="none"/>
          <w:lang w:val="en-US" w:eastAsia="zh-CN" w:bidi="en-US"/>
        </w:rPr>
        <w:t>橡胶板生产过程钙粉仓仓顶设置集气管道，配料间采取密闭负压措施，密炼机单独设置吸风管，进料口和开炼机上方设置集气罩，废气经收集后通过一套旋流塔+布袋除尘器+吸附催化一体化设备处理后由1根16m高排气筒排放。捏炼、二次开炼、挤出、压延、硫化过程产生的废气经集气罩收集后通过一套旋流塔+布袋除尘器+吸附催化（活性炭吸附浓缩+催化燃烧）一体化设备处理后由1根16m高排气筒排放。橡胶制品加工过程废气经处理后颗粒物、非甲烷总烃的有组织排放满足《橡胶制品工业污染物排放标准》（GB27632-2011）表5标准限值，甲苯、二甲苯的有组织排放满足《大气污染综合排放标准》（GB16297-1996）二级标准，硫化氢、臭气浓度的有组织排放满足《恶臭污染物排放标准》（GB14554-93）表2标准限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bidi="en-US"/>
        </w:rPr>
      </w:pPr>
      <w:r>
        <w:rPr>
          <w:rFonts w:hint="eastAsia" w:ascii="仿宋_GB2312" w:hAnsi="仿宋_GB2312" w:eastAsia="仿宋_GB2312" w:cs="仿宋_GB2312"/>
          <w:color w:val="000000"/>
          <w:sz w:val="32"/>
          <w:szCs w:val="32"/>
          <w:highlight w:val="none"/>
          <w:lang w:val="en-US" w:eastAsia="zh-CN" w:bidi="en-US"/>
        </w:rPr>
        <w:t>在原材料存储过程中避免露天存储，做到防晒、防漏、防逸散的要求；项目在物料转移和输送过程中，全程在密闭条件下进行；加强车间通风，以减少无组织排放的气体对周围环境的影响；加强管理，所有操作严格按照既定的规程进行，杜绝不恰当的操作，同时确保废气收集装置的气密性，定期检查排气筒和废气收集管线，如有泄漏，需立即采取措施。</w:t>
      </w:r>
      <w:r>
        <w:rPr>
          <w:rFonts w:hint="default" w:ascii="仿宋_GB2312" w:hAnsi="仿宋_GB2312" w:eastAsia="仿宋_GB2312" w:cs="仿宋_GB2312"/>
          <w:color w:val="000000"/>
          <w:sz w:val="32"/>
          <w:szCs w:val="32"/>
          <w:highlight w:val="none"/>
          <w:lang w:val="en-US" w:eastAsia="zh-CN" w:bidi="en-US"/>
        </w:rPr>
        <w:t>厂界颗粒物、非甲烷总烃、甲苯、二甲苯的排放执行《大气污染综合排放标准》（GB16297-1996）</w:t>
      </w:r>
      <w:r>
        <w:rPr>
          <w:rFonts w:hint="eastAsia" w:ascii="仿宋_GB2312" w:hAnsi="仿宋_GB2312" w:eastAsia="仿宋_GB2312" w:cs="仿宋_GB2312"/>
          <w:color w:val="000000"/>
          <w:sz w:val="32"/>
          <w:szCs w:val="32"/>
          <w:highlight w:val="none"/>
          <w:lang w:val="en-US" w:eastAsia="zh-CN" w:bidi="en-US"/>
        </w:rPr>
        <w:t>及</w:t>
      </w:r>
      <w:r>
        <w:rPr>
          <w:rFonts w:hint="default" w:ascii="仿宋_GB2312" w:hAnsi="仿宋_GB2312" w:eastAsia="仿宋_GB2312" w:cs="仿宋_GB2312"/>
          <w:color w:val="000000"/>
          <w:sz w:val="32"/>
          <w:szCs w:val="32"/>
          <w:highlight w:val="none"/>
          <w:lang w:val="en-US" w:eastAsia="zh-CN" w:bidi="en-US"/>
        </w:rPr>
        <w:t>《橡胶制品工业污染物排放标准》（GB27632-2011）中表6的标准限值</w:t>
      </w:r>
      <w:r>
        <w:rPr>
          <w:rFonts w:hint="eastAsia" w:ascii="仿宋_GB2312" w:hAnsi="仿宋_GB2312" w:eastAsia="仿宋_GB2312" w:cs="仿宋_GB2312"/>
          <w:color w:val="000000"/>
          <w:sz w:val="32"/>
          <w:szCs w:val="32"/>
          <w:highlight w:val="none"/>
          <w:lang w:val="en-US" w:eastAsia="zh-CN" w:bidi="en-US"/>
        </w:rPr>
        <w:t>；</w:t>
      </w:r>
      <w:r>
        <w:rPr>
          <w:rFonts w:hint="default" w:ascii="仿宋_GB2312" w:hAnsi="仿宋_GB2312" w:eastAsia="仿宋_GB2312" w:cs="仿宋_GB2312"/>
          <w:color w:val="000000"/>
          <w:sz w:val="32"/>
          <w:szCs w:val="32"/>
          <w:highlight w:val="none"/>
          <w:lang w:val="en-US" w:eastAsia="zh-CN" w:bidi="en-US"/>
        </w:rPr>
        <w:t>厂区内非甲烷总烃无组织排放</w:t>
      </w:r>
      <w:r>
        <w:rPr>
          <w:rFonts w:hint="eastAsia" w:ascii="仿宋_GB2312" w:hAnsi="仿宋_GB2312" w:eastAsia="仿宋_GB2312" w:cs="仿宋_GB2312"/>
          <w:color w:val="000000"/>
          <w:sz w:val="32"/>
          <w:szCs w:val="32"/>
          <w:highlight w:val="none"/>
          <w:lang w:val="en-US" w:eastAsia="zh-CN" w:bidi="en-US"/>
        </w:rPr>
        <w:t>满足</w:t>
      </w:r>
      <w:r>
        <w:rPr>
          <w:rFonts w:hint="default" w:ascii="仿宋_GB2312" w:hAnsi="仿宋_GB2312" w:eastAsia="仿宋_GB2312" w:cs="仿宋_GB2312"/>
          <w:color w:val="000000"/>
          <w:sz w:val="32"/>
          <w:szCs w:val="32"/>
          <w:highlight w:val="none"/>
          <w:lang w:val="en-US" w:eastAsia="zh-CN" w:bidi="en-US"/>
        </w:rPr>
        <w:t>《挥发性有机物无组织排放控制标准》（GB37822-2019）表A.1厂区内VOCs无组织排放限值；H</w:t>
      </w:r>
      <w:r>
        <w:rPr>
          <w:rFonts w:hint="default" w:ascii="仿宋_GB2312" w:hAnsi="仿宋_GB2312" w:eastAsia="仿宋_GB2312" w:cs="仿宋_GB2312"/>
          <w:color w:val="000000"/>
          <w:sz w:val="32"/>
          <w:szCs w:val="32"/>
          <w:highlight w:val="none"/>
          <w:vertAlign w:val="subscript"/>
          <w:lang w:val="en-US" w:eastAsia="zh-CN" w:bidi="en-US"/>
        </w:rPr>
        <w:t>2</w:t>
      </w:r>
      <w:r>
        <w:rPr>
          <w:rFonts w:hint="default" w:ascii="仿宋_GB2312" w:hAnsi="仿宋_GB2312" w:eastAsia="仿宋_GB2312" w:cs="仿宋_GB2312"/>
          <w:color w:val="000000"/>
          <w:sz w:val="32"/>
          <w:szCs w:val="32"/>
          <w:highlight w:val="none"/>
          <w:lang w:val="en-US" w:eastAsia="zh-CN" w:bidi="en-US"/>
        </w:rPr>
        <w:t>S、臭气浓度满足《恶臭污染物排放标准》</w:t>
      </w:r>
      <w:r>
        <w:rPr>
          <w:rFonts w:hint="eastAsia" w:ascii="仿宋_GB2312" w:hAnsi="仿宋_GB2312" w:eastAsia="仿宋_GB2312" w:cs="仿宋_GB2312"/>
          <w:color w:val="000000"/>
          <w:sz w:val="32"/>
          <w:szCs w:val="32"/>
          <w:highlight w:val="none"/>
          <w:lang w:val="en-US" w:eastAsia="zh-CN" w:bidi="en-US"/>
        </w:rPr>
        <w:t>（</w:t>
      </w:r>
      <w:r>
        <w:rPr>
          <w:rFonts w:hint="default" w:ascii="仿宋_GB2312" w:hAnsi="仿宋_GB2312" w:eastAsia="仿宋_GB2312" w:cs="仿宋_GB2312"/>
          <w:color w:val="000000"/>
          <w:sz w:val="32"/>
          <w:szCs w:val="32"/>
          <w:highlight w:val="none"/>
          <w:lang w:val="en-US" w:eastAsia="zh-CN" w:bidi="en-US"/>
        </w:rPr>
        <w:t>GB14554-93</w:t>
      </w:r>
      <w:r>
        <w:rPr>
          <w:rFonts w:hint="eastAsia" w:ascii="仿宋_GB2312" w:hAnsi="仿宋_GB2312" w:eastAsia="仿宋_GB2312" w:cs="仿宋_GB2312"/>
          <w:color w:val="000000"/>
          <w:sz w:val="32"/>
          <w:szCs w:val="32"/>
          <w:highlight w:val="none"/>
          <w:lang w:val="en-US" w:eastAsia="zh-CN" w:bidi="en-US"/>
        </w:rPr>
        <w:t>）</w:t>
      </w:r>
      <w:r>
        <w:rPr>
          <w:rFonts w:hint="default" w:ascii="仿宋_GB2312" w:hAnsi="仿宋_GB2312" w:eastAsia="仿宋_GB2312" w:cs="仿宋_GB2312"/>
          <w:color w:val="000000"/>
          <w:sz w:val="32"/>
          <w:szCs w:val="32"/>
          <w:highlight w:val="none"/>
          <w:lang w:val="en-US" w:eastAsia="zh-CN" w:bidi="en-US"/>
        </w:rPr>
        <w:t>表1中二级新扩改建排放限值。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二</w:t>
      </w: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严格落实固体废物污染防治措施。</w:t>
      </w:r>
      <w:r>
        <w:rPr>
          <w:rFonts w:hint="eastAsia" w:ascii="仿宋_GB2312" w:hAnsi="仿宋_GB2312" w:eastAsia="仿宋_GB2312" w:cs="仿宋_GB2312"/>
          <w:color w:val="000000"/>
          <w:sz w:val="32"/>
          <w:szCs w:val="32"/>
          <w:highlight w:val="none"/>
          <w:lang w:val="en-GB" w:eastAsia="zh-CN" w:bidi="en-US"/>
        </w:rPr>
        <w:t>一般</w:t>
      </w:r>
      <w:r>
        <w:rPr>
          <w:rFonts w:hint="eastAsia" w:ascii="仿宋_GB2312" w:hAnsi="仿宋_GB2312" w:eastAsia="仿宋_GB2312" w:cs="仿宋_GB2312"/>
          <w:color w:val="000000"/>
          <w:sz w:val="32"/>
          <w:szCs w:val="32"/>
          <w:highlight w:val="none"/>
          <w:lang w:val="en-US" w:eastAsia="zh-CN" w:bidi="en-US"/>
        </w:rPr>
        <w:t>固体废物</w:t>
      </w:r>
      <w:r>
        <w:rPr>
          <w:rFonts w:hint="eastAsia" w:ascii="仿宋_GB2312" w:hAnsi="仿宋_GB2312" w:eastAsia="仿宋_GB2312" w:cs="仿宋_GB2312"/>
          <w:color w:val="000000"/>
          <w:sz w:val="32"/>
          <w:szCs w:val="32"/>
          <w:highlight w:val="none"/>
          <w:lang w:val="en-GB" w:eastAsia="zh-CN" w:bidi="en-US"/>
        </w:rPr>
        <w:t>中滤胶杂质返回脱硫工序继续加工，除尘器收集的粉尘、边角料及不合格品全部作为原料回收利用，废铁屑、废包装定期外售综合利用</w:t>
      </w:r>
      <w:r>
        <w:rPr>
          <w:rFonts w:hint="eastAsia"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sz w:val="32"/>
          <w:szCs w:val="32"/>
          <w:highlight w:val="none"/>
        </w:rPr>
        <w:t>生活垃圾</w:t>
      </w:r>
      <w:r>
        <w:rPr>
          <w:rFonts w:hint="eastAsia" w:ascii="仿宋_GB2312" w:hAnsi="仿宋_GB2312" w:eastAsia="仿宋_GB2312" w:cs="仿宋_GB2312"/>
          <w:sz w:val="32"/>
          <w:szCs w:val="32"/>
          <w:highlight w:val="none"/>
          <w:lang w:val="en-US" w:eastAsia="zh-CN"/>
        </w:rPr>
        <w:t>定期交当地环卫部门集中处理</w:t>
      </w:r>
      <w:r>
        <w:rPr>
          <w:rFonts w:hint="eastAsia"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val="en-GB" w:eastAsia="zh-CN" w:bidi="en-US"/>
        </w:rPr>
        <w:t>废活性炭、废钯铂类催化剂、废机油及废机油桶</w:t>
      </w:r>
      <w:r>
        <w:rPr>
          <w:rFonts w:hint="eastAsia" w:ascii="仿宋_GB2312" w:hAnsi="仿宋_GB2312" w:eastAsia="仿宋_GB2312" w:cs="仿宋_GB2312"/>
          <w:color w:val="000000"/>
          <w:sz w:val="32"/>
          <w:szCs w:val="32"/>
          <w:highlight w:val="none"/>
          <w:lang w:val="en-US" w:eastAsia="zh-CN" w:bidi="en-US"/>
        </w:rPr>
        <w:t>均属于危险废物，</w:t>
      </w:r>
      <w:r>
        <w:rPr>
          <w:rFonts w:hint="eastAsia" w:ascii="仿宋_GB2312" w:hAnsi="仿宋_GB2312" w:eastAsia="仿宋_GB2312" w:cs="仿宋_GB2312"/>
          <w:color w:val="000000"/>
          <w:sz w:val="32"/>
          <w:szCs w:val="32"/>
          <w:highlight w:val="none"/>
          <w:lang w:val="en-GB" w:eastAsia="zh-CN" w:bidi="en-US"/>
        </w:rPr>
        <w:t>暂存于</w:t>
      </w:r>
      <w:r>
        <w:rPr>
          <w:rFonts w:hint="eastAsia" w:ascii="仿宋_GB2312" w:hAnsi="仿宋_GB2312" w:eastAsia="仿宋_GB2312" w:cs="仿宋_GB2312"/>
          <w:color w:val="000000"/>
          <w:sz w:val="32"/>
          <w:szCs w:val="32"/>
          <w:highlight w:val="none"/>
          <w:lang w:bidi="en-US"/>
        </w:rPr>
        <w:t>危险废物暂存</w:t>
      </w:r>
      <w:r>
        <w:rPr>
          <w:rFonts w:hint="eastAsia" w:ascii="仿宋_GB2312" w:hAnsi="仿宋_GB2312" w:eastAsia="仿宋_GB2312" w:cs="仿宋_GB2312"/>
          <w:color w:val="000000"/>
          <w:sz w:val="32"/>
          <w:szCs w:val="32"/>
          <w:highlight w:val="none"/>
          <w:lang w:val="en-GB" w:eastAsia="zh-CN" w:bidi="en-US"/>
        </w:rPr>
        <w:t>间内，定期委托有资质单位处置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lang w:bidi="en-US"/>
        </w:rPr>
        <w:t>危险废物暂存</w:t>
      </w:r>
      <w:r>
        <w:rPr>
          <w:rFonts w:hint="eastAsia" w:ascii="仿宋_GB2312" w:hAnsi="仿宋_GB2312" w:eastAsia="仿宋_GB2312" w:cs="仿宋_GB2312"/>
          <w:color w:val="000000"/>
          <w:sz w:val="32"/>
          <w:szCs w:val="32"/>
          <w:highlight w:val="none"/>
          <w:lang w:val="en-GB" w:eastAsia="zh-CN" w:bidi="en-US"/>
        </w:rPr>
        <w:t>间基础</w:t>
      </w:r>
      <w:r>
        <w:rPr>
          <w:rFonts w:hint="eastAsia" w:ascii="仿宋_GB2312" w:hAnsi="仿宋_GB2312" w:eastAsia="仿宋_GB2312" w:cs="仿宋_GB2312"/>
          <w:sz w:val="32"/>
          <w:szCs w:val="32"/>
          <w:highlight w:val="none"/>
        </w:rPr>
        <w:t>进行防渗处理，做到“</w:t>
      </w:r>
      <w:r>
        <w:rPr>
          <w:rFonts w:hint="eastAsia" w:ascii="仿宋_GB2312" w:hAnsi="仿宋_GB2312" w:eastAsia="仿宋_GB2312" w:cs="仿宋_GB2312"/>
          <w:sz w:val="32"/>
          <w:szCs w:val="32"/>
          <w:highlight w:val="none"/>
          <w:lang w:eastAsia="zh-CN"/>
        </w:rPr>
        <w:t>防风、防晒、防雨、防漏、防渗、防腐</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bidi="en-US"/>
        </w:rPr>
        <w:t>按照</w:t>
      </w:r>
      <w:r>
        <w:rPr>
          <w:rFonts w:hint="eastAsia" w:ascii="仿宋_GB2312" w:hAnsi="仿宋_GB2312" w:eastAsia="仿宋_GB2312" w:cs="仿宋_GB2312"/>
          <w:color w:val="000000"/>
          <w:sz w:val="32"/>
          <w:szCs w:val="32"/>
          <w:highlight w:val="none"/>
          <w:lang w:eastAsia="zh-CN" w:bidi="en-US"/>
        </w:rPr>
        <w:t>《危险废物贮存污染控制标准》（GB18597-20</w:t>
      </w:r>
      <w:r>
        <w:rPr>
          <w:rFonts w:hint="eastAsia" w:ascii="仿宋_GB2312" w:hAnsi="仿宋_GB2312" w:eastAsia="仿宋_GB2312" w:cs="仿宋_GB2312"/>
          <w:color w:val="000000"/>
          <w:sz w:val="32"/>
          <w:szCs w:val="32"/>
          <w:highlight w:val="none"/>
          <w:lang w:val="en-US" w:eastAsia="zh-CN" w:bidi="en-US"/>
        </w:rPr>
        <w:t>23</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建设和管理危险废物暂存</w:t>
      </w:r>
      <w:r>
        <w:rPr>
          <w:rFonts w:hint="eastAsia" w:ascii="仿宋_GB2312" w:hAnsi="仿宋_GB2312" w:eastAsia="仿宋_GB2312" w:cs="仿宋_GB2312"/>
          <w:color w:val="000000"/>
          <w:sz w:val="32"/>
          <w:szCs w:val="32"/>
          <w:highlight w:val="none"/>
          <w:lang w:val="en-GB" w:eastAsia="zh-CN" w:bidi="en-US"/>
        </w:rPr>
        <w:t>间</w:t>
      </w:r>
      <w:r>
        <w:rPr>
          <w:rFonts w:hint="eastAsia" w:ascii="仿宋_GB2312" w:hAnsi="仿宋_GB2312" w:eastAsia="仿宋_GB2312" w:cs="仿宋_GB2312"/>
          <w:color w:val="000000"/>
          <w:sz w:val="32"/>
          <w:szCs w:val="32"/>
          <w:highlight w:val="none"/>
          <w:lang w:bidi="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yellow"/>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三</w:t>
      </w: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严格落实各项水污染防治措施。</w:t>
      </w:r>
      <w:r>
        <w:rPr>
          <w:rFonts w:hint="eastAsia" w:ascii="仿宋_GB2312" w:hAnsi="仿宋_GB2312" w:eastAsia="仿宋_GB2312" w:cs="仿宋_GB2312"/>
          <w:color w:val="000000"/>
          <w:sz w:val="32"/>
          <w:szCs w:val="32"/>
          <w:highlight w:val="none"/>
          <w:lang w:val="en-US" w:eastAsia="zh-CN" w:bidi="en-US"/>
        </w:rPr>
        <w:t>其中脱硫罐脱硫工艺采用环保型橡胶再生废气净化一体罐，分离出的冷凝液在底部积聚后回用于脱硫罐补充用水，不外排；设备循环冷却废水不外排；废气处理过程喷淋塔、旋流塔等喷淋用水循环使用不外排；生活污水经防渗化粪池（渗透系数小于1.0×10</w:t>
      </w:r>
      <w:r>
        <w:rPr>
          <w:rFonts w:hint="eastAsia" w:ascii="仿宋_GB2312" w:hAnsi="仿宋_GB2312" w:eastAsia="仿宋_GB2312" w:cs="仿宋_GB2312"/>
          <w:color w:val="000000"/>
          <w:sz w:val="32"/>
          <w:szCs w:val="32"/>
          <w:highlight w:val="none"/>
          <w:vertAlign w:val="superscript"/>
          <w:lang w:val="en-US" w:eastAsia="zh-CN" w:bidi="en-US"/>
        </w:rPr>
        <w:t>-7</w:t>
      </w:r>
      <w:r>
        <w:rPr>
          <w:rFonts w:hint="eastAsia" w:ascii="仿宋_GB2312" w:hAnsi="仿宋_GB2312" w:eastAsia="仿宋_GB2312" w:cs="仿宋_GB2312"/>
          <w:color w:val="000000"/>
          <w:sz w:val="32"/>
          <w:szCs w:val="32"/>
          <w:highlight w:val="none"/>
          <w:lang w:val="en-US" w:eastAsia="zh-CN" w:bidi="en-US"/>
        </w:rPr>
        <w:t>cm/s，100m</w:t>
      </w:r>
      <w:r>
        <w:rPr>
          <w:rFonts w:hint="eastAsia" w:ascii="仿宋_GB2312" w:hAnsi="仿宋_GB2312" w:eastAsia="仿宋_GB2312" w:cs="仿宋_GB2312"/>
          <w:color w:val="000000"/>
          <w:sz w:val="32"/>
          <w:szCs w:val="32"/>
          <w:highlight w:val="none"/>
          <w:vertAlign w:val="superscript"/>
          <w:lang w:val="en-US" w:eastAsia="zh-CN" w:bidi="en-US"/>
        </w:rPr>
        <w:t>3</w:t>
      </w:r>
      <w:r>
        <w:rPr>
          <w:rFonts w:hint="eastAsia" w:ascii="仿宋_GB2312" w:hAnsi="仿宋_GB2312" w:eastAsia="仿宋_GB2312" w:cs="仿宋_GB2312"/>
          <w:color w:val="000000"/>
          <w:sz w:val="32"/>
          <w:szCs w:val="32"/>
          <w:highlight w:val="none"/>
          <w:lang w:val="en-US" w:eastAsia="zh-CN" w:bidi="en-US"/>
        </w:rPr>
        <w:t>）预处理后排入市政污水管网，最终进入宝昌镇污水处理厂进行集中处置。地下水防控措施按照“源头控制、分区防控、污染监控、应急响应”相结合的原则。危废暂存间、废气处理装置区等重点防渗区域设计应满足《环境影响评价技术导则 地下水环境》（HJ610-2016）中重点防渗区要求，即等效粘土防渗层厚度≥6m，渗透系数≤10</w:t>
      </w:r>
      <w:r>
        <w:rPr>
          <w:rFonts w:hint="eastAsia" w:ascii="仿宋_GB2312" w:hAnsi="仿宋_GB2312" w:eastAsia="仿宋_GB2312" w:cs="仿宋_GB2312"/>
          <w:color w:val="000000"/>
          <w:sz w:val="32"/>
          <w:szCs w:val="32"/>
          <w:highlight w:val="none"/>
          <w:vertAlign w:val="superscript"/>
          <w:lang w:val="en-US" w:eastAsia="zh-CN" w:bidi="en-US"/>
        </w:rPr>
        <w:t>-10</w:t>
      </w:r>
      <w:r>
        <w:rPr>
          <w:rFonts w:hint="eastAsia" w:ascii="仿宋_GB2312" w:hAnsi="仿宋_GB2312" w:eastAsia="仿宋_GB2312" w:cs="仿宋_GB2312"/>
          <w:color w:val="000000"/>
          <w:sz w:val="32"/>
          <w:szCs w:val="32"/>
          <w:highlight w:val="none"/>
          <w:lang w:val="en-US" w:eastAsia="zh-CN" w:bidi="en-US"/>
        </w:rPr>
        <w:t>cm/s。循环水池、化粪池、再生胶加工车间、橡胶制品车间、原料及成品库等一般防渗区域设计应满足《环境影响评价技术导则 地下水环境》（HJ610-2016）中一般防渗区要求，即等效粘土防渗层厚度≥1.5m，渗透系数≤10</w:t>
      </w:r>
      <w:r>
        <w:rPr>
          <w:rFonts w:hint="eastAsia" w:ascii="仿宋_GB2312" w:hAnsi="仿宋_GB2312" w:eastAsia="仿宋_GB2312" w:cs="仿宋_GB2312"/>
          <w:color w:val="000000"/>
          <w:sz w:val="32"/>
          <w:szCs w:val="32"/>
          <w:highlight w:val="none"/>
          <w:vertAlign w:val="superscript"/>
          <w:lang w:val="en-US" w:eastAsia="zh-CN" w:bidi="en-US"/>
        </w:rPr>
        <w:t>-7</w:t>
      </w:r>
      <w:r>
        <w:rPr>
          <w:rFonts w:hint="eastAsia" w:ascii="仿宋_GB2312" w:hAnsi="仿宋_GB2312" w:eastAsia="仿宋_GB2312" w:cs="仿宋_GB2312"/>
          <w:color w:val="000000"/>
          <w:sz w:val="32"/>
          <w:szCs w:val="32"/>
          <w:highlight w:val="none"/>
          <w:lang w:val="en-US" w:eastAsia="zh-CN" w:bidi="en-US"/>
        </w:rPr>
        <w:t>cm/s。办公楼、门卫室及厂区道路等其他非污染区可进行简单防渗，一般地面硬化。</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四</w:t>
      </w: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严格落实噪声防治措施。</w:t>
      </w:r>
      <w:r>
        <w:rPr>
          <w:rFonts w:hint="eastAsia" w:ascii="仿宋_GB2312" w:hAnsi="仿宋_GB2312" w:eastAsia="仿宋_GB2312" w:cs="仿宋_GB2312"/>
          <w:color w:val="000000"/>
          <w:sz w:val="32"/>
          <w:szCs w:val="32"/>
          <w:highlight w:val="none"/>
          <w:lang w:val="en-US" w:eastAsia="zh-CN" w:bidi="en-US"/>
        </w:rPr>
        <w:t>针对各噪声源特征进行消音、减振等处理，合理布置车间位置，尽量降低噪声对环境及厂内行政区的影响；传播途径控制方面隔断噪声的传播途径，能置于室内的设备均置于室内，噪声设备安装在基础减振底座，对管道采用支架减振，包扎阻尼材料；加强厂区绿化，在主车间和厂区周围种植绿化隔离带，确保厂界噪声能够达到《工业企业厂界环境噪声排放标准》(GB12348-2008)3类标准限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bidi="en-US"/>
        </w:rPr>
      </w:pPr>
      <w:r>
        <w:rPr>
          <w:rFonts w:hint="default" w:ascii="仿宋_GB2312" w:hAnsi="仿宋_GB2312" w:eastAsia="仿宋_GB2312" w:cs="仿宋_GB2312"/>
          <w:color w:val="000000"/>
          <w:sz w:val="32"/>
          <w:szCs w:val="32"/>
          <w:highlight w:val="none"/>
          <w:lang w:bidi="en-US"/>
        </w:rPr>
        <w:t>（</w:t>
      </w:r>
      <w:r>
        <w:rPr>
          <w:rFonts w:hint="eastAsia" w:ascii="仿宋_GB2312" w:hAnsi="仿宋_GB2312" w:eastAsia="仿宋_GB2312" w:cs="仿宋_GB2312"/>
          <w:color w:val="000000"/>
          <w:sz w:val="32"/>
          <w:szCs w:val="32"/>
          <w:highlight w:val="none"/>
          <w:lang w:bidi="en-US"/>
        </w:rPr>
        <w:t>五</w:t>
      </w:r>
      <w:r>
        <w:rPr>
          <w:rFonts w:hint="default" w:ascii="仿宋_GB2312" w:hAnsi="仿宋_GB2312" w:eastAsia="仿宋_GB2312" w:cs="仿宋_GB2312"/>
          <w:color w:val="000000"/>
          <w:sz w:val="32"/>
          <w:szCs w:val="32"/>
          <w:highlight w:val="none"/>
          <w:lang w:bidi="en-US"/>
        </w:rPr>
        <w:t>）</w:t>
      </w:r>
      <w:r>
        <w:rPr>
          <w:rFonts w:hint="default" w:ascii="仿宋_GB2312" w:hAnsi="仿宋_GB2312" w:eastAsia="仿宋_GB2312" w:cs="仿宋_GB2312"/>
          <w:color w:val="000000"/>
          <w:sz w:val="32"/>
          <w:szCs w:val="32"/>
          <w:highlight w:val="none"/>
          <w:lang w:val="en-US" w:eastAsia="zh-CN" w:bidi="en-US"/>
        </w:rPr>
        <w:t>按照国家和地方有关规定设置规范的污染物排放口，并设立标志牌。</w:t>
      </w:r>
      <w:r>
        <w:rPr>
          <w:rFonts w:hint="default" w:ascii="仿宋_GB2312" w:hAnsi="仿宋_GB2312" w:eastAsia="仿宋_GB2312" w:cs="仿宋_GB2312"/>
          <w:color w:val="000000"/>
          <w:sz w:val="32"/>
          <w:szCs w:val="32"/>
          <w:highlight w:val="none"/>
          <w:lang w:bidi="en-US"/>
        </w:rPr>
        <w:t>按照相关标准、规范等要求，落实</w:t>
      </w:r>
      <w:r>
        <w:rPr>
          <w:rFonts w:hint="default" w:ascii="仿宋_GB2312" w:hAnsi="仿宋_GB2312" w:eastAsia="仿宋_GB2312" w:cs="仿宋_GB2312"/>
          <w:color w:val="000000"/>
          <w:sz w:val="32"/>
          <w:szCs w:val="32"/>
          <w:highlight w:val="none"/>
          <w:lang w:eastAsia="zh-CN" w:bidi="en-US"/>
        </w:rPr>
        <w:t>《</w:t>
      </w:r>
      <w:r>
        <w:rPr>
          <w:rFonts w:hint="default" w:ascii="仿宋_GB2312" w:hAnsi="仿宋_GB2312" w:eastAsia="仿宋_GB2312" w:cs="仿宋_GB2312"/>
          <w:color w:val="000000"/>
          <w:sz w:val="32"/>
          <w:szCs w:val="32"/>
          <w:highlight w:val="none"/>
          <w:lang w:bidi="en-US"/>
        </w:rPr>
        <w:t>报告书</w:t>
      </w:r>
      <w:r>
        <w:rPr>
          <w:rFonts w:hint="default" w:ascii="仿宋_GB2312" w:hAnsi="仿宋_GB2312" w:eastAsia="仿宋_GB2312" w:cs="仿宋_GB2312"/>
          <w:color w:val="000000"/>
          <w:sz w:val="32"/>
          <w:szCs w:val="32"/>
          <w:highlight w:val="none"/>
          <w:lang w:eastAsia="zh-CN" w:bidi="en-US"/>
        </w:rPr>
        <w:t>》</w:t>
      </w:r>
      <w:r>
        <w:rPr>
          <w:rFonts w:hint="default" w:ascii="仿宋_GB2312" w:hAnsi="仿宋_GB2312" w:eastAsia="仿宋_GB2312" w:cs="仿宋_GB2312"/>
          <w:color w:val="000000"/>
          <w:sz w:val="32"/>
          <w:szCs w:val="32"/>
          <w:highlight w:val="none"/>
          <w:lang w:bidi="en-US"/>
        </w:rPr>
        <w:t>提出的环境管理及监测计划，</w:t>
      </w:r>
      <w:r>
        <w:rPr>
          <w:rFonts w:hint="default" w:ascii="仿宋_GB2312" w:hAnsi="仿宋_GB2312" w:eastAsia="仿宋_GB2312" w:cs="仿宋_GB2312"/>
          <w:color w:val="000000"/>
          <w:sz w:val="32"/>
          <w:szCs w:val="32"/>
          <w:highlight w:val="none"/>
          <w:lang w:val="en-US" w:eastAsia="zh-CN" w:bidi="en-US"/>
        </w:rPr>
        <w:t>安装烟气自动连续监测等感知端系统，并与生态环境部门联网。</w:t>
      </w:r>
      <w:r>
        <w:rPr>
          <w:rFonts w:hint="eastAsia" w:ascii="仿宋_GB2312" w:hAnsi="仿宋_GB2312" w:eastAsia="仿宋_GB2312" w:cs="仿宋_GB2312"/>
          <w:color w:val="000000"/>
          <w:sz w:val="32"/>
          <w:szCs w:val="32"/>
          <w:highlight w:val="none"/>
          <w:lang w:val="en-US" w:eastAsia="zh-CN" w:bidi="en-US"/>
        </w:rPr>
        <w:t>强化污染源和无组织排放源管理，制定自行监测方案，落实环境管理与监测计划，按规定开展自行监测和信息公开。</w:t>
      </w:r>
      <w:r>
        <w:rPr>
          <w:rFonts w:hint="default" w:ascii="仿宋_GB2312" w:hAnsi="仿宋_GB2312" w:eastAsia="仿宋_GB2312" w:cs="仿宋_GB2312"/>
          <w:color w:val="000000"/>
          <w:sz w:val="32"/>
          <w:szCs w:val="32"/>
          <w:highlight w:val="none"/>
          <w:lang w:val="en-US" w:eastAsia="zh-CN" w:bidi="en-US"/>
        </w:rPr>
        <w:t>各排气筒应按规范要求预留永久性监测口、采样监测平台</w:t>
      </w:r>
      <w:r>
        <w:rPr>
          <w:rFonts w:hint="default" w:ascii="仿宋_GB2312" w:hAnsi="仿宋_GB2312" w:eastAsia="仿宋_GB2312" w:cs="仿宋_GB2312"/>
          <w:color w:val="000000"/>
          <w:sz w:val="32"/>
          <w:szCs w:val="32"/>
          <w:highlight w:val="none"/>
          <w:lang w:bidi="en-US"/>
        </w:rPr>
        <w:t>。如出现污染物超标排放情况，应立即查明原因并采取进一步污染物减排措施。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rPr>
          <w:rFonts w:hint="eastAsia" w:ascii="仿宋_GB2312" w:hAnsi="仿宋_GB2312" w:eastAsia="仿宋_GB2312" w:cs="仿宋_GB2312"/>
          <w:color w:val="000000"/>
          <w:sz w:val="32"/>
          <w:szCs w:val="32"/>
          <w:highlight w:val="yellow"/>
          <w:lang w:val="en-US" w:eastAsia="zh-CN" w:bidi="en-US"/>
        </w:rPr>
      </w:pPr>
      <w:r>
        <w:rPr>
          <w:rFonts w:hint="eastAsia" w:ascii="仿宋_GB2312" w:hAnsi="仿宋_GB2312" w:eastAsia="仿宋_GB2312" w:cs="仿宋_GB2312"/>
          <w:color w:val="000000"/>
          <w:sz w:val="32"/>
          <w:szCs w:val="32"/>
          <w:highlight w:val="none"/>
          <w:lang w:val="en-US" w:eastAsia="zh-CN" w:bidi="en-US"/>
        </w:rPr>
        <w:t>（六）严格落实项目环境风险防范措施。</w:t>
      </w:r>
      <w:r>
        <w:rPr>
          <w:rFonts w:hint="eastAsia" w:ascii="仿宋_GB2312" w:hAnsi="仿宋_GB2312" w:eastAsia="仿宋_GB2312" w:cs="仿宋_GB2312"/>
          <w:color w:val="000000"/>
          <w:sz w:val="32"/>
          <w:szCs w:val="32"/>
          <w:highlight w:val="none"/>
          <w:lang w:val="en-US" w:eastAsia="zh-CN" w:bidi="en-US"/>
        </w:rPr>
        <w:t>制订环境风险应急预案并备案</w:t>
      </w:r>
      <w:r>
        <w:rPr>
          <w:rFonts w:hint="eastAsia" w:ascii="仿宋_GB2312" w:hAnsi="仿宋_GB2312" w:eastAsia="仿宋_GB2312" w:cs="仿宋_GB2312"/>
          <w:color w:val="000000"/>
          <w:sz w:val="32"/>
          <w:szCs w:val="32"/>
          <w:highlight w:val="none"/>
          <w:lang w:val="en-US" w:eastAsia="zh-CN" w:bidi="en-US"/>
        </w:rPr>
        <w:t>，并与园区及地方环境风险应急预案相衔接。落实安全生产责任，严格按照《危险化学品安全管理条例》的有关要求，加强危废运输、储存管理措施，设置围堰等装置；加强对各项环保设施的运行及维护管理，关键设备和零部件配备足够的备用件，确保其稳定、正常运行，避免事故性排放。</w:t>
      </w:r>
      <w:bookmarkStart w:id="1" w:name="_GoBack"/>
      <w:bookmarkEnd w:id="1"/>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四、我局委托锡林郭勒盟生态环境局</w:t>
      </w:r>
      <w:r>
        <w:rPr>
          <w:rFonts w:hint="eastAsia" w:ascii="仿宋_GB2312" w:hAnsi="仿宋_GB2312" w:eastAsia="仿宋_GB2312" w:cs="仿宋_GB2312"/>
          <w:color w:val="000000"/>
          <w:sz w:val="32"/>
          <w:szCs w:val="32"/>
          <w:highlight w:val="none"/>
          <w:lang w:val="en-US" w:eastAsia="zh-CN" w:bidi="en-US"/>
        </w:rPr>
        <w:t>太仆寺旗</w:t>
      </w:r>
      <w:r>
        <w:rPr>
          <w:rFonts w:hint="eastAsia" w:ascii="仿宋_GB2312" w:hAnsi="仿宋_GB2312" w:eastAsia="仿宋_GB2312" w:cs="仿宋_GB2312"/>
          <w:color w:val="000000"/>
          <w:sz w:val="32"/>
          <w:szCs w:val="32"/>
          <w:highlight w:val="none"/>
          <w:lang w:bidi="en-US"/>
        </w:rPr>
        <w:t>分局对该项目各项污染防治措施落实情况进行监督检查和管理。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highlight w:val="none"/>
          <w:lang w:bidi="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highlight w:val="none"/>
          <w:lang w:bidi="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4480" w:firstLineChars="1400"/>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120" w:firstLineChars="16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bidi="en-US"/>
        </w:rPr>
        <w:t>2023年</w:t>
      </w:r>
      <w:r>
        <w:rPr>
          <w:rFonts w:hint="eastAsia" w:ascii="仿宋_GB2312" w:hAnsi="仿宋_GB2312" w:eastAsia="仿宋_GB2312" w:cs="仿宋_GB2312"/>
          <w:color w:val="000000"/>
          <w:sz w:val="32"/>
          <w:szCs w:val="32"/>
          <w:highlight w:val="none"/>
          <w:lang w:val="en-US" w:eastAsia="zh-CN" w:bidi="en-US"/>
        </w:rPr>
        <w:t>3</w:t>
      </w:r>
      <w:r>
        <w:rPr>
          <w:rFonts w:hint="eastAsia" w:ascii="仿宋_GB2312" w:hAnsi="仿宋_GB2312" w:eastAsia="仿宋_GB2312" w:cs="仿宋_GB2312"/>
          <w:color w:val="000000"/>
          <w:sz w:val="32"/>
          <w:szCs w:val="32"/>
          <w:highlight w:val="none"/>
          <w:lang w:bidi="en-US"/>
        </w:rPr>
        <w:t>月</w:t>
      </w:r>
      <w:r>
        <w:rPr>
          <w:rFonts w:hint="eastAsia" w:ascii="仿宋_GB2312" w:hAnsi="仿宋_GB2312" w:eastAsia="仿宋_GB2312" w:cs="仿宋_GB2312"/>
          <w:color w:val="000000"/>
          <w:sz w:val="32"/>
          <w:szCs w:val="32"/>
          <w:highlight w:val="none"/>
          <w:lang w:val="en-US" w:eastAsia="zh-CN" w:bidi="en-US"/>
        </w:rPr>
        <w:t>31</w:t>
      </w:r>
      <w:r>
        <w:rPr>
          <w:rFonts w:hint="eastAsia" w:ascii="仿宋_GB2312" w:hAnsi="仿宋_GB2312" w:eastAsia="仿宋_GB2312" w:cs="仿宋_GB2312"/>
          <w:color w:val="000000"/>
          <w:sz w:val="32"/>
          <w:szCs w:val="32"/>
          <w:highlight w:val="none"/>
          <w:lang w:bidi="en-US"/>
        </w:rPr>
        <w:t>日</w:t>
      </w:r>
    </w:p>
    <w:p>
      <w:pPr>
        <w:pStyle w:val="10"/>
        <w:rPr>
          <w:rFonts w:hint="eastAsia"/>
          <w:highlight w:val="none"/>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pStyle w:val="4"/>
        <w:ind w:left="0" w:leftChars="0" w:firstLine="0" w:firstLineChars="0"/>
        <w:rPr>
          <w:rFonts w:hint="eastAsia"/>
        </w:rPr>
      </w:pPr>
    </w:p>
    <w:p>
      <w:pPr>
        <w:rPr>
          <w:rFonts w:hint="eastAsia"/>
        </w:rPr>
      </w:pPr>
    </w:p>
    <w:p>
      <w:pPr>
        <w:pStyle w:val="2"/>
        <w:ind w:left="0" w:leftChars="0" w:firstLine="0" w:firstLineChars="0"/>
        <w:rPr>
          <w:rFonts w:hint="eastAsia"/>
        </w:rPr>
      </w:pPr>
    </w:p>
    <w:p>
      <w:pPr>
        <w:pStyle w:val="15"/>
        <w:spacing w:line="540" w:lineRule="exact"/>
        <w:jc w:val="both"/>
        <w:rPr>
          <w:rFonts w:ascii="仿宋" w:hAnsi="仿宋" w:eastAsia="仿宋" w:cs="仿宋"/>
          <w:color w:val="auto"/>
          <w:kern w:val="2"/>
          <w:sz w:val="28"/>
          <w:szCs w:val="28"/>
          <w:highlight w:val="none"/>
          <w:lang w:bidi="en-US"/>
        </w:rPr>
      </w:pPr>
      <w:r>
        <w:rPr>
          <w:rFonts w:hint="eastAsia" w:ascii="仿宋" w:hAnsi="仿宋" w:eastAsia="仿宋" w:cs="仿宋"/>
          <w:color w:val="auto"/>
          <w:kern w:val="2"/>
          <w:sz w:val="28"/>
          <w:szCs w:val="28"/>
          <w:highlight w:val="none"/>
          <w:lang w:bidi="en-US"/>
        </w:rPr>
        <w:t>抄送：盟生态环境综合行政执法支队，盟生态环境局</w:t>
      </w:r>
      <w:r>
        <w:rPr>
          <w:rFonts w:hint="eastAsia" w:ascii="仿宋" w:hAnsi="仿宋" w:eastAsia="仿宋" w:cs="仿宋"/>
          <w:color w:val="auto"/>
          <w:kern w:val="2"/>
          <w:sz w:val="28"/>
          <w:szCs w:val="28"/>
          <w:highlight w:val="none"/>
          <w:lang w:val="en-US" w:eastAsia="zh-CN" w:bidi="en-US"/>
        </w:rPr>
        <w:t>太仆寺旗</w:t>
      </w:r>
      <w:r>
        <w:rPr>
          <w:rFonts w:hint="eastAsia" w:ascii="仿宋" w:hAnsi="仿宋" w:eastAsia="仿宋" w:cs="仿宋"/>
          <w:color w:val="auto"/>
          <w:kern w:val="2"/>
          <w:sz w:val="28"/>
          <w:szCs w:val="28"/>
          <w:highlight w:val="none"/>
          <w:lang w:bidi="en-US"/>
        </w:rPr>
        <w:t>分局</w:t>
      </w:r>
    </w:p>
    <w:p>
      <w:pPr>
        <w:pBdr>
          <w:top w:val="single" w:color="auto" w:sz="4" w:space="1"/>
          <w:left w:val="none" w:color="auto" w:sz="0" w:space="4"/>
          <w:bottom w:val="single" w:color="auto" w:sz="4" w:space="1"/>
          <w:right w:val="none" w:color="auto" w:sz="0" w:space="4"/>
        </w:pBdr>
        <w:spacing w:line="540" w:lineRule="exact"/>
        <w:rPr>
          <w:rFonts w:ascii="仿宋" w:hAnsi="仿宋" w:eastAsia="仿宋" w:cs="仿宋"/>
          <w:color w:val="FF0000"/>
          <w:sz w:val="28"/>
          <w:szCs w:val="28"/>
        </w:rPr>
      </w:pPr>
      <w:r>
        <w:rPr>
          <w:rFonts w:hint="eastAsia" w:ascii="仿宋" w:hAnsi="仿宋" w:eastAsia="仿宋" w:cs="仿宋"/>
          <w:sz w:val="28"/>
          <w:szCs w:val="28"/>
          <w:highlight w:val="none"/>
        </w:rPr>
        <w:t xml:space="preserve">锡林郭勒盟生态环境局办公室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2023年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日</w:t>
      </w:r>
      <w:r>
        <w:rPr>
          <w:rFonts w:hint="eastAsia" w:ascii="仿宋" w:hAnsi="仿宋" w:eastAsia="仿宋" w:cs="仿宋"/>
          <w:sz w:val="28"/>
          <w:szCs w:val="28"/>
        </w:rPr>
        <w:t>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7ED2C"/>
    <w:multiLevelType w:val="singleLevel"/>
    <w:tmpl w:val="59F7ED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iYzJiYTM4N2MwMDNkODljNDgyYzUzMzRkZTUzZGQifQ=="/>
    <w:docVar w:name="KSO_WPS_MARK_KEY" w:val="09d15ec7-0bf2-44f8-8c61-ef6b5d062c09"/>
  </w:docVars>
  <w:rsids>
    <w:rsidRoot w:val="00BE15C5"/>
    <w:rsid w:val="0023504A"/>
    <w:rsid w:val="0024349F"/>
    <w:rsid w:val="0029260D"/>
    <w:rsid w:val="00314696"/>
    <w:rsid w:val="00351DD5"/>
    <w:rsid w:val="00522102"/>
    <w:rsid w:val="00565FD0"/>
    <w:rsid w:val="005E036A"/>
    <w:rsid w:val="00755DF0"/>
    <w:rsid w:val="0078439C"/>
    <w:rsid w:val="008A103C"/>
    <w:rsid w:val="00B92181"/>
    <w:rsid w:val="00BE15C5"/>
    <w:rsid w:val="00CA00EE"/>
    <w:rsid w:val="00F46D15"/>
    <w:rsid w:val="00F61EA1"/>
    <w:rsid w:val="021D229B"/>
    <w:rsid w:val="027F4D04"/>
    <w:rsid w:val="02CB1CF7"/>
    <w:rsid w:val="038D3451"/>
    <w:rsid w:val="03BD732A"/>
    <w:rsid w:val="03F92894"/>
    <w:rsid w:val="04267B2D"/>
    <w:rsid w:val="055E6E53"/>
    <w:rsid w:val="05C50C80"/>
    <w:rsid w:val="064C13A1"/>
    <w:rsid w:val="06654211"/>
    <w:rsid w:val="06846D8D"/>
    <w:rsid w:val="06AC5B1C"/>
    <w:rsid w:val="07750484"/>
    <w:rsid w:val="079C3C62"/>
    <w:rsid w:val="07D96C64"/>
    <w:rsid w:val="08591B53"/>
    <w:rsid w:val="087F0F2D"/>
    <w:rsid w:val="089716ED"/>
    <w:rsid w:val="08A70B11"/>
    <w:rsid w:val="08D5567E"/>
    <w:rsid w:val="0A1C72DC"/>
    <w:rsid w:val="0A481E7F"/>
    <w:rsid w:val="0B8B296C"/>
    <w:rsid w:val="0CDD2D53"/>
    <w:rsid w:val="0CF602B9"/>
    <w:rsid w:val="0D4E1EA3"/>
    <w:rsid w:val="0D927FE1"/>
    <w:rsid w:val="0ED35847"/>
    <w:rsid w:val="0F2F360E"/>
    <w:rsid w:val="0F8E47D8"/>
    <w:rsid w:val="10134CDE"/>
    <w:rsid w:val="101A42BE"/>
    <w:rsid w:val="106519DD"/>
    <w:rsid w:val="106F460A"/>
    <w:rsid w:val="10B14C22"/>
    <w:rsid w:val="10CC55B8"/>
    <w:rsid w:val="10DC1574"/>
    <w:rsid w:val="11F76665"/>
    <w:rsid w:val="13CE1647"/>
    <w:rsid w:val="14BF5434"/>
    <w:rsid w:val="14C440AC"/>
    <w:rsid w:val="15787ABD"/>
    <w:rsid w:val="16481B85"/>
    <w:rsid w:val="18363C5F"/>
    <w:rsid w:val="18414ADE"/>
    <w:rsid w:val="18BD544A"/>
    <w:rsid w:val="18DA0A8E"/>
    <w:rsid w:val="18F2402A"/>
    <w:rsid w:val="18F97167"/>
    <w:rsid w:val="19595E57"/>
    <w:rsid w:val="199B2EA0"/>
    <w:rsid w:val="1A07140F"/>
    <w:rsid w:val="1A1F2BFD"/>
    <w:rsid w:val="1A516B2E"/>
    <w:rsid w:val="1B80591D"/>
    <w:rsid w:val="1C1147C7"/>
    <w:rsid w:val="1C2838BF"/>
    <w:rsid w:val="1CA4388D"/>
    <w:rsid w:val="1D6F5C49"/>
    <w:rsid w:val="1DE008F5"/>
    <w:rsid w:val="1ED55F80"/>
    <w:rsid w:val="1EFA7794"/>
    <w:rsid w:val="1FE65F6B"/>
    <w:rsid w:val="1FEB532F"/>
    <w:rsid w:val="206D21E8"/>
    <w:rsid w:val="20F052F3"/>
    <w:rsid w:val="20FA1CCE"/>
    <w:rsid w:val="21313216"/>
    <w:rsid w:val="21613AFB"/>
    <w:rsid w:val="217C26E3"/>
    <w:rsid w:val="221E7C3E"/>
    <w:rsid w:val="22CF0F38"/>
    <w:rsid w:val="239F090A"/>
    <w:rsid w:val="23A91789"/>
    <w:rsid w:val="24150BCD"/>
    <w:rsid w:val="24247062"/>
    <w:rsid w:val="244020ED"/>
    <w:rsid w:val="244627A5"/>
    <w:rsid w:val="24B108F5"/>
    <w:rsid w:val="24E862E1"/>
    <w:rsid w:val="255D4C0E"/>
    <w:rsid w:val="258E6E89"/>
    <w:rsid w:val="261849A4"/>
    <w:rsid w:val="267C3185"/>
    <w:rsid w:val="268F110A"/>
    <w:rsid w:val="27F531EF"/>
    <w:rsid w:val="284657F9"/>
    <w:rsid w:val="289C18BC"/>
    <w:rsid w:val="28B704A4"/>
    <w:rsid w:val="290A4A78"/>
    <w:rsid w:val="29363ABF"/>
    <w:rsid w:val="29CB06AB"/>
    <w:rsid w:val="2AFC4894"/>
    <w:rsid w:val="2BC453B2"/>
    <w:rsid w:val="2C477D91"/>
    <w:rsid w:val="2CCE400E"/>
    <w:rsid w:val="2CD535EF"/>
    <w:rsid w:val="2CF27CFD"/>
    <w:rsid w:val="2DC93154"/>
    <w:rsid w:val="2DED6716"/>
    <w:rsid w:val="2DFE26D1"/>
    <w:rsid w:val="2E496043"/>
    <w:rsid w:val="2E7D7A9A"/>
    <w:rsid w:val="2F3B1E2F"/>
    <w:rsid w:val="2F5051AF"/>
    <w:rsid w:val="30A27C8C"/>
    <w:rsid w:val="30B26121"/>
    <w:rsid w:val="30F524B2"/>
    <w:rsid w:val="318B0720"/>
    <w:rsid w:val="32221084"/>
    <w:rsid w:val="32BF2D77"/>
    <w:rsid w:val="32CB34CA"/>
    <w:rsid w:val="32F26CA9"/>
    <w:rsid w:val="330B7D6A"/>
    <w:rsid w:val="331704BD"/>
    <w:rsid w:val="33296443"/>
    <w:rsid w:val="35380BBF"/>
    <w:rsid w:val="35744F5D"/>
    <w:rsid w:val="35ED3757"/>
    <w:rsid w:val="366559E4"/>
    <w:rsid w:val="366854D4"/>
    <w:rsid w:val="36DA0180"/>
    <w:rsid w:val="37164F30"/>
    <w:rsid w:val="37270EEB"/>
    <w:rsid w:val="37695060"/>
    <w:rsid w:val="376E08C8"/>
    <w:rsid w:val="395A55A8"/>
    <w:rsid w:val="39930C47"/>
    <w:rsid w:val="39E3559D"/>
    <w:rsid w:val="39F74BA5"/>
    <w:rsid w:val="3A38137E"/>
    <w:rsid w:val="3A63048C"/>
    <w:rsid w:val="3A953833"/>
    <w:rsid w:val="3AB24F6F"/>
    <w:rsid w:val="3AB64A60"/>
    <w:rsid w:val="3B9D352A"/>
    <w:rsid w:val="3BB54D17"/>
    <w:rsid w:val="3BB56AC5"/>
    <w:rsid w:val="3BBB7E54"/>
    <w:rsid w:val="3BBD1E1E"/>
    <w:rsid w:val="3C3E2C88"/>
    <w:rsid w:val="3CC03974"/>
    <w:rsid w:val="3CC86CCC"/>
    <w:rsid w:val="3CD411CD"/>
    <w:rsid w:val="3D18555E"/>
    <w:rsid w:val="3D580050"/>
    <w:rsid w:val="3F214472"/>
    <w:rsid w:val="3FB6105E"/>
    <w:rsid w:val="400841FD"/>
    <w:rsid w:val="408C74DD"/>
    <w:rsid w:val="40BE641C"/>
    <w:rsid w:val="40EB2F89"/>
    <w:rsid w:val="414F176A"/>
    <w:rsid w:val="420C31B7"/>
    <w:rsid w:val="428B67D2"/>
    <w:rsid w:val="42DA492A"/>
    <w:rsid w:val="43362BE2"/>
    <w:rsid w:val="44004F9E"/>
    <w:rsid w:val="453067F5"/>
    <w:rsid w:val="4665558C"/>
    <w:rsid w:val="4698770F"/>
    <w:rsid w:val="46EB783F"/>
    <w:rsid w:val="47D74267"/>
    <w:rsid w:val="486F26F2"/>
    <w:rsid w:val="48B16866"/>
    <w:rsid w:val="49C600F0"/>
    <w:rsid w:val="49DC5B65"/>
    <w:rsid w:val="4B1530DD"/>
    <w:rsid w:val="4BFE0015"/>
    <w:rsid w:val="4C2B6930"/>
    <w:rsid w:val="4C5365B2"/>
    <w:rsid w:val="4CB15087"/>
    <w:rsid w:val="4CDF7E46"/>
    <w:rsid w:val="4D4B1038"/>
    <w:rsid w:val="4E6C395B"/>
    <w:rsid w:val="4EAD7AD0"/>
    <w:rsid w:val="4FB82BD0"/>
    <w:rsid w:val="50324731"/>
    <w:rsid w:val="507E7976"/>
    <w:rsid w:val="51303F7A"/>
    <w:rsid w:val="515661FD"/>
    <w:rsid w:val="51FC6DA4"/>
    <w:rsid w:val="52140592"/>
    <w:rsid w:val="53082155"/>
    <w:rsid w:val="530A3743"/>
    <w:rsid w:val="53BA6F17"/>
    <w:rsid w:val="540E7578"/>
    <w:rsid w:val="54212AF2"/>
    <w:rsid w:val="544B7B6F"/>
    <w:rsid w:val="54B24092"/>
    <w:rsid w:val="55E77D6B"/>
    <w:rsid w:val="565F7902"/>
    <w:rsid w:val="56862B3F"/>
    <w:rsid w:val="56F42740"/>
    <w:rsid w:val="57945CD1"/>
    <w:rsid w:val="58584F50"/>
    <w:rsid w:val="58B8779D"/>
    <w:rsid w:val="590F1AB3"/>
    <w:rsid w:val="5A706581"/>
    <w:rsid w:val="5B1213E7"/>
    <w:rsid w:val="5B296730"/>
    <w:rsid w:val="5B667984"/>
    <w:rsid w:val="5BEC60DC"/>
    <w:rsid w:val="5CA93FCD"/>
    <w:rsid w:val="5CAE3391"/>
    <w:rsid w:val="5D1A4582"/>
    <w:rsid w:val="5D333896"/>
    <w:rsid w:val="5DBB5D65"/>
    <w:rsid w:val="5EC56770"/>
    <w:rsid w:val="5EE50BC0"/>
    <w:rsid w:val="5F7F7267"/>
    <w:rsid w:val="5F9E149B"/>
    <w:rsid w:val="60DA1397"/>
    <w:rsid w:val="60EC6236"/>
    <w:rsid w:val="611063C8"/>
    <w:rsid w:val="61671D60"/>
    <w:rsid w:val="63350368"/>
    <w:rsid w:val="6367429A"/>
    <w:rsid w:val="644D348F"/>
    <w:rsid w:val="65510D5D"/>
    <w:rsid w:val="66246472"/>
    <w:rsid w:val="66990C0E"/>
    <w:rsid w:val="67A94E81"/>
    <w:rsid w:val="67BA708E"/>
    <w:rsid w:val="67E45EB9"/>
    <w:rsid w:val="67F26828"/>
    <w:rsid w:val="68C53F3C"/>
    <w:rsid w:val="68E36170"/>
    <w:rsid w:val="6A892D47"/>
    <w:rsid w:val="6B19231D"/>
    <w:rsid w:val="6BF4175A"/>
    <w:rsid w:val="6C156F89"/>
    <w:rsid w:val="6C53360D"/>
    <w:rsid w:val="6D5745A9"/>
    <w:rsid w:val="6D8B6DD7"/>
    <w:rsid w:val="6DC5053A"/>
    <w:rsid w:val="6DFB21AE"/>
    <w:rsid w:val="6E1A4AAF"/>
    <w:rsid w:val="6EF47329"/>
    <w:rsid w:val="6F6B6EC0"/>
    <w:rsid w:val="70293003"/>
    <w:rsid w:val="70512559"/>
    <w:rsid w:val="70B5039E"/>
    <w:rsid w:val="70C64CF5"/>
    <w:rsid w:val="70C71F9F"/>
    <w:rsid w:val="70DC62C7"/>
    <w:rsid w:val="70FC4273"/>
    <w:rsid w:val="71E60A7F"/>
    <w:rsid w:val="722F68CA"/>
    <w:rsid w:val="7238752D"/>
    <w:rsid w:val="725E2D0C"/>
    <w:rsid w:val="729A01E8"/>
    <w:rsid w:val="72BA6194"/>
    <w:rsid w:val="744877CF"/>
    <w:rsid w:val="75271ADB"/>
    <w:rsid w:val="754601B3"/>
    <w:rsid w:val="75842A89"/>
    <w:rsid w:val="75A4312B"/>
    <w:rsid w:val="75D7705D"/>
    <w:rsid w:val="76830F93"/>
    <w:rsid w:val="76D65566"/>
    <w:rsid w:val="76D96E05"/>
    <w:rsid w:val="76E00193"/>
    <w:rsid w:val="772E3597"/>
    <w:rsid w:val="776A0FBB"/>
    <w:rsid w:val="776B3F01"/>
    <w:rsid w:val="78056103"/>
    <w:rsid w:val="7A13262E"/>
    <w:rsid w:val="7A456C8B"/>
    <w:rsid w:val="7B9B24FF"/>
    <w:rsid w:val="7BA07EF1"/>
    <w:rsid w:val="7BAB5214"/>
    <w:rsid w:val="7D020E63"/>
    <w:rsid w:val="7D197F5B"/>
    <w:rsid w:val="7D7635FF"/>
    <w:rsid w:val="7E633B84"/>
    <w:rsid w:val="7F1C1F84"/>
    <w:rsid w:val="7F315A30"/>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4">
    <w:name w:val="Body Text First Indent"/>
    <w:basedOn w:val="5"/>
    <w:next w:val="1"/>
    <w:qFormat/>
    <w:uiPriority w:val="0"/>
    <w:pPr>
      <w:spacing w:before="120" w:after="240"/>
      <w:ind w:firstLine="420" w:firstLineChars="100"/>
    </w:pPr>
    <w:rPr>
      <w:rFonts w:ascii="宋体" w:hAnsi="宋体" w:cstheme="minorBidi"/>
      <w:szCs w:val="28"/>
      <w:lang w:val="en-US" w:eastAsia="en-US" w:bidi="ar-SA"/>
    </w:rPr>
  </w:style>
  <w:style w:type="paragraph" w:styleId="5">
    <w:name w:val="Body Text"/>
    <w:basedOn w:val="1"/>
    <w:next w:val="1"/>
    <w:qFormat/>
    <w:uiPriority w:val="0"/>
    <w:pPr>
      <w:spacing w:after="120" w:afterLines="0" w:afterAutospacing="0"/>
    </w:pPr>
  </w:style>
  <w:style w:type="paragraph" w:styleId="6">
    <w:name w:val="Normal Indent"/>
    <w:basedOn w:val="1"/>
    <w:unhideWhenUsed/>
    <w:qFormat/>
    <w:uiPriority w:val="99"/>
    <w:pPr>
      <w:ind w:firstLine="420"/>
    </w:pPr>
    <w:rPr>
      <w:szCs w:val="20"/>
    </w:rPr>
  </w:style>
  <w:style w:type="paragraph" w:styleId="7">
    <w:name w:val="annotation text"/>
    <w:basedOn w:val="1"/>
    <w:semiHidden/>
    <w:unhideWhenUsed/>
    <w:uiPriority w:val="99"/>
    <w:pPr>
      <w:jc w:val="left"/>
    </w:p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284"/>
        <w:tab w:val="right" w:leader="dot" w:pos="8296"/>
      </w:tabs>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未处理的提及1"/>
    <w:basedOn w:val="12"/>
    <w:semiHidden/>
    <w:unhideWhenUsed/>
    <w:qFormat/>
    <w:uiPriority w:val="99"/>
    <w:rPr>
      <w:color w:val="605E5C"/>
      <w:shd w:val="clear" w:color="auto" w:fill="E1DFDD"/>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字符"/>
    <w:basedOn w:val="12"/>
    <w:link w:val="9"/>
    <w:qFormat/>
    <w:uiPriority w:val="99"/>
    <w:rPr>
      <w:kern w:val="2"/>
      <w:sz w:val="18"/>
      <w:szCs w:val="18"/>
    </w:rPr>
  </w:style>
  <w:style w:type="paragraph" w:customStyle="1" w:styleId="17">
    <w:name w:val="样式 (符号) 宋体 小四 行距: 1.5 倍行距"/>
    <w:basedOn w:val="1"/>
    <w:qFormat/>
    <w:uiPriority w:val="0"/>
    <w:pPr>
      <w:spacing w:line="360" w:lineRule="auto"/>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1815</Words>
  <Characters>1942</Characters>
  <Lines>12</Lines>
  <Paragraphs>3</Paragraphs>
  <TotalTime>2</TotalTime>
  <ScaleCrop>false</ScaleCrop>
  <LinksUpToDate>false</LinksUpToDate>
  <CharactersWithSpaces>1955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zilchs</cp:lastModifiedBy>
  <dcterms:modified xsi:type="dcterms:W3CDTF">2023-04-04T08:44:58Z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4C6D84680C964E2FB7D35BBC5F57A191</vt:lpwstr>
  </property>
</Properties>
</file>