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AB" w:rsidRDefault="005452AB">
      <w:pPr>
        <w:adjustRightInd w:val="0"/>
        <w:snapToGrid w:val="0"/>
        <w:spacing w:line="360" w:lineRule="auto"/>
        <w:jc w:val="center"/>
        <w:rPr>
          <w:b/>
          <w:bCs/>
          <w:sz w:val="32"/>
          <w:szCs w:val="32"/>
        </w:rPr>
      </w:pPr>
      <w:bookmarkStart w:id="0" w:name="_Hlk124747957"/>
    </w:p>
    <w:p w:rsidR="005452AB" w:rsidRDefault="005452AB">
      <w:pPr>
        <w:adjustRightInd w:val="0"/>
        <w:snapToGrid w:val="0"/>
        <w:spacing w:line="360" w:lineRule="auto"/>
        <w:jc w:val="center"/>
        <w:rPr>
          <w:b/>
          <w:bCs/>
          <w:sz w:val="32"/>
          <w:szCs w:val="32"/>
        </w:rPr>
      </w:pPr>
    </w:p>
    <w:p w:rsidR="005452AB" w:rsidRDefault="005452AB">
      <w:pPr>
        <w:pStyle w:val="2"/>
        <w:rPr>
          <w:b/>
          <w:bCs/>
          <w:sz w:val="32"/>
          <w:szCs w:val="32"/>
        </w:rPr>
      </w:pPr>
    </w:p>
    <w:p w:rsidR="005452AB" w:rsidRDefault="005452AB">
      <w:pPr>
        <w:rPr>
          <w:b/>
          <w:bCs/>
          <w:sz w:val="32"/>
          <w:szCs w:val="32"/>
        </w:rPr>
      </w:pPr>
    </w:p>
    <w:p w:rsidR="005452AB" w:rsidRDefault="005452AB">
      <w:pPr>
        <w:pStyle w:val="2"/>
        <w:ind w:leftChars="0" w:left="0" w:firstLine="0"/>
        <w:rPr>
          <w:b/>
          <w:bCs/>
          <w:sz w:val="32"/>
          <w:szCs w:val="32"/>
        </w:rPr>
      </w:pPr>
    </w:p>
    <w:p w:rsidR="005452AB" w:rsidRDefault="005452AB"/>
    <w:p w:rsidR="005452AB" w:rsidRDefault="005452AB">
      <w:pPr>
        <w:pStyle w:val="2"/>
      </w:pPr>
    </w:p>
    <w:p w:rsidR="005452AB" w:rsidRDefault="005452AB"/>
    <w:p w:rsidR="005452AB" w:rsidRDefault="00D550B4">
      <w:pPr>
        <w:autoSpaceDE w:val="0"/>
        <w:autoSpaceDN w:val="0"/>
        <w:adjustRightInd w:val="0"/>
        <w:snapToGrid w:val="0"/>
        <w:spacing w:line="560" w:lineRule="exact"/>
        <w:jc w:val="center"/>
        <w:rPr>
          <w:rFonts w:ascii="仿宋_GB2312" w:eastAsia="仿宋_GB2312" w:hAnsi="Times New Roman" w:cs="Arial"/>
          <w:sz w:val="32"/>
          <w:szCs w:val="32"/>
          <w:lang w:bidi="en-US"/>
        </w:rPr>
      </w:pPr>
      <w:proofErr w:type="gramStart"/>
      <w:r>
        <w:rPr>
          <w:rFonts w:ascii="仿宋_GB2312" w:eastAsia="仿宋_GB2312" w:hAnsi="Times New Roman" w:cs="Arial" w:hint="eastAsia"/>
          <w:sz w:val="32"/>
          <w:szCs w:val="32"/>
          <w:lang w:bidi="en-US"/>
        </w:rPr>
        <w:t>锡署环审</w:t>
      </w:r>
      <w:proofErr w:type="gramEnd"/>
      <w:r>
        <w:rPr>
          <w:rFonts w:ascii="仿宋_GB2312" w:eastAsia="仿宋_GB2312" w:hAnsi="Times New Roman" w:cs="Arial" w:hint="eastAsia"/>
          <w:sz w:val="32"/>
          <w:szCs w:val="32"/>
          <w:lang w:bidi="en-US"/>
        </w:rPr>
        <w:t>书〔</w:t>
      </w:r>
      <w:r>
        <w:rPr>
          <w:rFonts w:ascii="仿宋_GB2312" w:eastAsia="仿宋_GB2312" w:hAnsi="Times New Roman" w:cs="Arial" w:hint="eastAsia"/>
          <w:sz w:val="32"/>
          <w:szCs w:val="32"/>
          <w:lang w:bidi="en-US"/>
        </w:rPr>
        <w:t>2023</w:t>
      </w:r>
      <w:r>
        <w:rPr>
          <w:rFonts w:ascii="仿宋_GB2312" w:eastAsia="仿宋_GB2312" w:hAnsi="Times New Roman" w:cs="Arial" w:hint="eastAsia"/>
          <w:sz w:val="32"/>
          <w:szCs w:val="32"/>
          <w:lang w:bidi="en-US"/>
        </w:rPr>
        <w:t>〕</w:t>
      </w:r>
      <w:r>
        <w:rPr>
          <w:rFonts w:ascii="仿宋_GB2312" w:eastAsia="仿宋_GB2312" w:hAnsi="Times New Roman" w:cs="Arial" w:hint="eastAsia"/>
          <w:sz w:val="32"/>
          <w:szCs w:val="32"/>
          <w:lang w:bidi="en-US"/>
        </w:rPr>
        <w:t>4</w:t>
      </w:r>
      <w:r w:rsidR="00BD11DB">
        <w:rPr>
          <w:rFonts w:ascii="仿宋_GB2312" w:eastAsia="仿宋_GB2312" w:hAnsi="Times New Roman" w:cs="Arial" w:hint="eastAsia"/>
          <w:sz w:val="32"/>
          <w:szCs w:val="32"/>
          <w:lang w:bidi="en-US"/>
        </w:rPr>
        <w:t>1</w:t>
      </w:r>
      <w:r>
        <w:rPr>
          <w:rFonts w:ascii="仿宋_GB2312" w:eastAsia="仿宋_GB2312" w:hAnsi="Times New Roman" w:cs="Arial" w:hint="eastAsia"/>
          <w:sz w:val="32"/>
          <w:szCs w:val="32"/>
          <w:lang w:bidi="en-US"/>
        </w:rPr>
        <w:t>号</w:t>
      </w:r>
    </w:p>
    <w:p w:rsidR="005452AB" w:rsidRDefault="005452AB">
      <w:pPr>
        <w:adjustRightInd w:val="0"/>
        <w:snapToGrid w:val="0"/>
        <w:spacing w:line="360" w:lineRule="auto"/>
        <w:jc w:val="center"/>
        <w:rPr>
          <w:b/>
          <w:bCs/>
          <w:sz w:val="32"/>
          <w:szCs w:val="32"/>
        </w:rPr>
      </w:pPr>
    </w:p>
    <w:p w:rsidR="005452AB" w:rsidRDefault="00D550B4">
      <w:pPr>
        <w:widowControl/>
        <w:spacing w:line="70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锡林郭勒盟生态环境</w:t>
      </w:r>
      <w:r>
        <w:rPr>
          <w:rFonts w:ascii="方正小标宋简体" w:eastAsia="方正小标宋简体" w:hAnsi="方正小标宋简体" w:cs="方正小标宋简体" w:hint="eastAsia"/>
          <w:bCs/>
          <w:sz w:val="44"/>
          <w:szCs w:val="44"/>
        </w:rPr>
        <w:t>局</w:t>
      </w:r>
    </w:p>
    <w:bookmarkEnd w:id="0"/>
    <w:p w:rsidR="005452AB" w:rsidRDefault="00D550B4">
      <w:pPr>
        <w:autoSpaceDE w:val="0"/>
        <w:autoSpaceDN w:val="0"/>
        <w:adjustRightInd w:val="0"/>
        <w:snapToGrid w:val="0"/>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w:t>
      </w:r>
      <w:r w:rsidR="00BD11DB" w:rsidRPr="00BD11DB">
        <w:rPr>
          <w:rFonts w:ascii="方正小标宋简体" w:eastAsia="方正小标宋简体" w:hAnsi="方正小标宋简体" w:cs="方正小标宋简体" w:hint="eastAsia"/>
          <w:bCs/>
          <w:sz w:val="44"/>
          <w:szCs w:val="44"/>
        </w:rPr>
        <w:t>正镶白旗同创矿业有限公司都比</w:t>
      </w:r>
      <w:proofErr w:type="gramStart"/>
      <w:r w:rsidR="00BD11DB" w:rsidRPr="00BD11DB">
        <w:rPr>
          <w:rFonts w:ascii="方正小标宋简体" w:eastAsia="方正小标宋简体" w:hAnsi="方正小标宋简体" w:cs="方正小标宋简体" w:hint="eastAsia"/>
          <w:bCs/>
          <w:sz w:val="44"/>
          <w:szCs w:val="44"/>
        </w:rPr>
        <w:t>铷矿年</w:t>
      </w:r>
      <w:proofErr w:type="gramEnd"/>
      <w:r w:rsidR="00BD11DB" w:rsidRPr="00BD11DB">
        <w:rPr>
          <w:rFonts w:ascii="方正小标宋简体" w:eastAsia="方正小标宋简体" w:hAnsi="方正小标宋简体" w:cs="方正小标宋简体" w:hint="eastAsia"/>
          <w:bCs/>
          <w:sz w:val="44"/>
          <w:szCs w:val="44"/>
        </w:rPr>
        <w:t>采</w:t>
      </w:r>
      <w:r w:rsidR="00BD11DB" w:rsidRPr="00BD11DB">
        <w:rPr>
          <w:rFonts w:ascii="方正小标宋简体" w:eastAsia="方正小标宋简体" w:hAnsi="方正小标宋简体" w:cs="方正小标宋简体"/>
          <w:bCs/>
          <w:sz w:val="44"/>
          <w:szCs w:val="44"/>
        </w:rPr>
        <w:t>400万吨采矿工程</w:t>
      </w:r>
      <w:r w:rsidR="00BD11DB">
        <w:rPr>
          <w:rFonts w:ascii="方正小标宋简体" w:eastAsia="方正小标宋简体" w:hAnsi="方正小标宋简体" w:cs="方正小标宋简体" w:hint="eastAsia"/>
          <w:bCs/>
          <w:sz w:val="44"/>
          <w:szCs w:val="44"/>
        </w:rPr>
        <w:t>项目</w:t>
      </w:r>
      <w:r>
        <w:rPr>
          <w:rFonts w:ascii="方正小标宋简体" w:eastAsia="方正小标宋简体" w:hAnsi="方正小标宋简体" w:cs="方正小标宋简体" w:hint="eastAsia"/>
          <w:bCs/>
          <w:sz w:val="44"/>
          <w:szCs w:val="44"/>
        </w:rPr>
        <w:t>环境影响报告书</w:t>
      </w:r>
    </w:p>
    <w:p w:rsidR="005452AB" w:rsidRDefault="00D550B4">
      <w:pPr>
        <w:autoSpaceDE w:val="0"/>
        <w:autoSpaceDN w:val="0"/>
        <w:adjustRightInd w:val="0"/>
        <w:snapToGrid w:val="0"/>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的批复</w:t>
      </w:r>
    </w:p>
    <w:p w:rsidR="005452AB" w:rsidRDefault="005452AB">
      <w:pPr>
        <w:autoSpaceDE w:val="0"/>
        <w:autoSpaceDN w:val="0"/>
        <w:adjustRightInd w:val="0"/>
        <w:snapToGrid w:val="0"/>
        <w:spacing w:line="520" w:lineRule="exact"/>
        <w:rPr>
          <w:rFonts w:ascii="仿宋_GB2312" w:eastAsia="仿宋_GB2312" w:hAnsi="仿宋_GB2312" w:cs="仿宋_GB2312"/>
          <w:sz w:val="32"/>
          <w:szCs w:val="32"/>
          <w:lang w:bidi="en-US"/>
        </w:rPr>
      </w:pPr>
    </w:p>
    <w:p w:rsidR="005452AB" w:rsidRDefault="00BD11DB">
      <w:pPr>
        <w:autoSpaceDE w:val="0"/>
        <w:autoSpaceDN w:val="0"/>
        <w:adjustRightInd w:val="0"/>
        <w:snapToGrid w:val="0"/>
        <w:spacing w:line="560" w:lineRule="exact"/>
        <w:rPr>
          <w:rFonts w:ascii="仿宋_GB2312" w:eastAsia="仿宋_GB2312" w:hAnsi="仿宋_GB2312" w:cs="仿宋_GB2312"/>
          <w:sz w:val="32"/>
          <w:szCs w:val="32"/>
          <w:lang w:bidi="en-US"/>
        </w:rPr>
      </w:pPr>
      <w:r w:rsidRPr="00BD11DB">
        <w:rPr>
          <w:rFonts w:ascii="仿宋_GB2312" w:eastAsia="仿宋_GB2312" w:hAnsi="仿宋_GB2312" w:cs="仿宋_GB2312" w:hint="eastAsia"/>
          <w:sz w:val="32"/>
          <w:szCs w:val="32"/>
          <w:lang w:bidi="en-US"/>
        </w:rPr>
        <w:t>正镶白旗同创矿业有限公司</w:t>
      </w:r>
      <w:r w:rsidR="00D550B4">
        <w:rPr>
          <w:rFonts w:ascii="仿宋_GB2312" w:eastAsia="仿宋_GB2312" w:hAnsi="仿宋_GB2312" w:cs="仿宋_GB2312" w:hint="eastAsia"/>
          <w:sz w:val="32"/>
          <w:szCs w:val="32"/>
          <w:lang w:bidi="en-US"/>
        </w:rPr>
        <w:t>：</w:t>
      </w:r>
    </w:p>
    <w:p w:rsidR="005452AB" w:rsidRDefault="00D550B4">
      <w:pPr>
        <w:autoSpaceDE w:val="0"/>
        <w:autoSpaceDN w:val="0"/>
        <w:adjustRightInd w:val="0"/>
        <w:snapToGrid w:val="0"/>
        <w:spacing w:line="560" w:lineRule="exact"/>
        <w:ind w:firstLineChars="200" w:firstLine="640"/>
        <w:rPr>
          <w:rFonts w:ascii="仿宋_GB2312" w:eastAsia="仿宋_GB2312" w:hAnsi="仿宋_GB2312" w:cs="仿宋_GB2312"/>
          <w:sz w:val="32"/>
          <w:szCs w:val="32"/>
          <w:lang w:bidi="en-US"/>
        </w:rPr>
      </w:pPr>
      <w:r>
        <w:rPr>
          <w:rFonts w:ascii="仿宋_GB2312" w:eastAsia="仿宋_GB2312" w:hAnsi="仿宋_GB2312" w:cs="仿宋_GB2312" w:hint="eastAsia"/>
          <w:sz w:val="32"/>
          <w:szCs w:val="32"/>
          <w:lang w:bidi="en-US"/>
        </w:rPr>
        <w:t>你单位报送的《</w:t>
      </w:r>
      <w:r w:rsidR="00BD11DB" w:rsidRPr="00BD11DB">
        <w:rPr>
          <w:rFonts w:ascii="仿宋_GB2312" w:eastAsia="仿宋_GB2312" w:hAnsi="仿宋_GB2312" w:cs="仿宋_GB2312" w:hint="eastAsia"/>
          <w:sz w:val="32"/>
          <w:szCs w:val="32"/>
          <w:lang w:bidi="en-US"/>
        </w:rPr>
        <w:t>正镶白旗同创矿业有限公司都比铷矿年采</w:t>
      </w:r>
      <w:r w:rsidR="00BD11DB" w:rsidRPr="00BD11DB">
        <w:rPr>
          <w:rFonts w:ascii="仿宋_GB2312" w:eastAsia="仿宋_GB2312" w:hAnsi="仿宋_GB2312" w:cs="仿宋_GB2312"/>
          <w:sz w:val="32"/>
          <w:szCs w:val="32"/>
          <w:lang w:bidi="en-US"/>
        </w:rPr>
        <w:t>400万吨采矿工程</w:t>
      </w:r>
      <w:r w:rsidR="00BD11DB" w:rsidRPr="00BD11DB">
        <w:rPr>
          <w:rFonts w:ascii="仿宋_GB2312" w:eastAsia="仿宋_GB2312" w:hAnsi="仿宋_GB2312" w:cs="仿宋_GB2312" w:hint="eastAsia"/>
          <w:sz w:val="32"/>
          <w:szCs w:val="32"/>
          <w:lang w:bidi="en-US"/>
        </w:rPr>
        <w:t>环境影响报告书</w:t>
      </w:r>
      <w:r>
        <w:rPr>
          <w:rFonts w:ascii="仿宋_GB2312" w:eastAsia="仿宋_GB2312" w:hAnsi="仿宋_GB2312" w:cs="仿宋_GB2312" w:hint="eastAsia"/>
          <w:sz w:val="32"/>
          <w:szCs w:val="32"/>
          <w:lang w:bidi="en-US"/>
        </w:rPr>
        <w:t>》（</w:t>
      </w:r>
      <w:r>
        <w:rPr>
          <w:rFonts w:ascii="仿宋_GB2312" w:eastAsia="仿宋_GB2312" w:hAnsi="仿宋_GB2312" w:cs="仿宋_GB2312" w:hint="eastAsia"/>
          <w:sz w:val="32"/>
          <w:szCs w:val="32"/>
          <w:lang w:bidi="en-US"/>
        </w:rPr>
        <w:t>以下简称《报告书》</w:t>
      </w:r>
      <w:r>
        <w:rPr>
          <w:rFonts w:ascii="仿宋_GB2312" w:eastAsia="仿宋_GB2312" w:hAnsi="仿宋_GB2312" w:cs="仿宋_GB2312" w:hint="eastAsia"/>
          <w:sz w:val="32"/>
          <w:szCs w:val="32"/>
          <w:lang w:bidi="en-US"/>
        </w:rPr>
        <w:t>）收悉。经研究，批复如下：</w:t>
      </w:r>
    </w:p>
    <w:p w:rsidR="005452AB" w:rsidRDefault="00D550B4">
      <w:pPr>
        <w:pStyle w:val="-"/>
        <w:spacing w:line="560" w:lineRule="exact"/>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sz w:val="32"/>
          <w:szCs w:val="32"/>
          <w:lang w:bidi="en-US"/>
        </w:rPr>
        <w:t>一、</w:t>
      </w:r>
      <w:r w:rsidR="00815EF9" w:rsidRPr="00BD11DB">
        <w:rPr>
          <w:rFonts w:ascii="仿宋_GB2312" w:eastAsia="仿宋_GB2312" w:hAnsi="仿宋_GB2312" w:cs="仿宋_GB2312" w:hint="eastAsia"/>
          <w:sz w:val="32"/>
          <w:szCs w:val="32"/>
          <w:lang w:bidi="en-US"/>
        </w:rPr>
        <w:t>正镶白旗同创矿业有限公司都比</w:t>
      </w:r>
      <w:proofErr w:type="gramStart"/>
      <w:r w:rsidR="00815EF9" w:rsidRPr="00BD11DB">
        <w:rPr>
          <w:rFonts w:ascii="仿宋_GB2312" w:eastAsia="仿宋_GB2312" w:hAnsi="仿宋_GB2312" w:cs="仿宋_GB2312" w:hint="eastAsia"/>
          <w:sz w:val="32"/>
          <w:szCs w:val="32"/>
          <w:lang w:bidi="en-US"/>
        </w:rPr>
        <w:t>铷矿年</w:t>
      </w:r>
      <w:proofErr w:type="gramEnd"/>
      <w:r w:rsidR="00815EF9" w:rsidRPr="00BD11DB">
        <w:rPr>
          <w:rFonts w:ascii="仿宋_GB2312" w:eastAsia="仿宋_GB2312" w:hAnsi="仿宋_GB2312" w:cs="仿宋_GB2312" w:hint="eastAsia"/>
          <w:sz w:val="32"/>
          <w:szCs w:val="32"/>
          <w:lang w:bidi="en-US"/>
        </w:rPr>
        <w:t>采</w:t>
      </w:r>
      <w:r w:rsidR="00815EF9" w:rsidRPr="00BD11DB">
        <w:rPr>
          <w:rFonts w:ascii="仿宋_GB2312" w:eastAsia="仿宋_GB2312" w:hAnsi="仿宋_GB2312" w:cs="仿宋_GB2312"/>
          <w:sz w:val="32"/>
          <w:szCs w:val="32"/>
          <w:lang w:bidi="en-US"/>
        </w:rPr>
        <w:t>400万吨采矿工程</w:t>
      </w:r>
      <w:r>
        <w:rPr>
          <w:rFonts w:ascii="仿宋_GB2312" w:eastAsia="仿宋_GB2312" w:hAnsi="仿宋_GB2312" w:cs="仿宋_GB2312" w:hint="eastAsia"/>
          <w:bCs/>
          <w:kern w:val="0"/>
          <w:sz w:val="32"/>
          <w:szCs w:val="32"/>
          <w:lang w:bidi="ar"/>
        </w:rPr>
        <w:t>位于内蒙古锡林郭勒盟</w:t>
      </w:r>
      <w:r w:rsidR="00815EF9" w:rsidRPr="0061010F">
        <w:rPr>
          <w:rFonts w:ascii="仿宋" w:eastAsia="仿宋" w:hAnsi="仿宋" w:cs="微软雅黑" w:hint="eastAsia"/>
          <w:sz w:val="32"/>
          <w:szCs w:val="32"/>
        </w:rPr>
        <w:t>正</w:t>
      </w:r>
      <w:r w:rsidR="00815EF9" w:rsidRPr="0061010F">
        <w:rPr>
          <w:rFonts w:ascii="仿宋" w:eastAsia="仿宋" w:hAnsi="仿宋" w:cs="___WRD_EMBED_SUB_44" w:hint="eastAsia"/>
          <w:sz w:val="32"/>
          <w:szCs w:val="32"/>
        </w:rPr>
        <w:t>镶</w:t>
      </w:r>
      <w:r w:rsidR="00815EF9" w:rsidRPr="0061010F">
        <w:rPr>
          <w:rFonts w:ascii="仿宋" w:eastAsia="仿宋" w:hAnsi="仿宋" w:cs="微软雅黑" w:hint="eastAsia"/>
          <w:sz w:val="32"/>
          <w:szCs w:val="32"/>
        </w:rPr>
        <w:t>白</w:t>
      </w:r>
      <w:r w:rsidR="00815EF9" w:rsidRPr="0061010F">
        <w:rPr>
          <w:rFonts w:ascii="仿宋" w:eastAsia="仿宋" w:hAnsi="仿宋" w:cs="___WRD_EMBED_SUB_44" w:hint="eastAsia"/>
          <w:sz w:val="32"/>
          <w:szCs w:val="32"/>
        </w:rPr>
        <w:t>旗政府所在地明安</w:t>
      </w:r>
      <w:r w:rsidR="00815EF9" w:rsidRPr="0061010F">
        <w:rPr>
          <w:rFonts w:ascii="仿宋" w:eastAsia="仿宋" w:hAnsi="仿宋" w:cs="微软雅黑" w:hint="eastAsia"/>
          <w:sz w:val="32"/>
          <w:szCs w:val="32"/>
        </w:rPr>
        <w:t>图</w:t>
      </w:r>
      <w:r w:rsidR="00815EF9" w:rsidRPr="0061010F">
        <w:rPr>
          <w:rFonts w:ascii="仿宋" w:eastAsia="仿宋" w:hAnsi="仿宋" w:cs="___WRD_EMBED_SUB_44" w:hint="eastAsia"/>
          <w:sz w:val="32"/>
          <w:szCs w:val="32"/>
        </w:rPr>
        <w:t>镇</w:t>
      </w:r>
      <w:r w:rsidR="00815EF9" w:rsidRPr="0061010F">
        <w:rPr>
          <w:rFonts w:ascii="仿宋" w:eastAsia="仿宋" w:hAnsi="仿宋" w:cs="微软雅黑" w:hint="eastAsia"/>
          <w:sz w:val="32"/>
          <w:szCs w:val="32"/>
        </w:rPr>
        <w:t>北</w:t>
      </w:r>
      <w:r w:rsidR="00815EF9" w:rsidRPr="0061010F">
        <w:rPr>
          <w:rFonts w:ascii="仿宋" w:eastAsia="仿宋" w:hAnsi="仿宋" w:cs="仿宋_GB2312" w:hint="eastAsia"/>
          <w:sz w:val="32"/>
          <w:szCs w:val="32"/>
        </w:rPr>
        <w:t>东40</w:t>
      </w:r>
      <w:r w:rsidR="00815EF9" w:rsidRPr="0061010F">
        <w:rPr>
          <w:rFonts w:ascii="仿宋" w:eastAsia="仿宋" w:hAnsi="仿宋" w:cs="Calibri"/>
          <w:sz w:val="32"/>
          <w:szCs w:val="32"/>
        </w:rPr>
        <w:t>°</w:t>
      </w:r>
      <w:r w:rsidR="00815EF9" w:rsidRPr="0061010F">
        <w:rPr>
          <w:rFonts w:ascii="仿宋" w:eastAsia="仿宋" w:hAnsi="仿宋" w:cs="___WRD_EMBED_SUB_44" w:hint="eastAsia"/>
          <w:sz w:val="32"/>
          <w:szCs w:val="32"/>
        </w:rPr>
        <w:t>方位</w:t>
      </w:r>
      <w:r w:rsidR="00815EF9" w:rsidRPr="0061010F">
        <w:rPr>
          <w:rFonts w:ascii="仿宋" w:eastAsia="仿宋" w:hAnsi="仿宋" w:cs="仿宋_GB2312" w:hint="eastAsia"/>
          <w:sz w:val="32"/>
          <w:szCs w:val="32"/>
        </w:rPr>
        <w:t>，直</w:t>
      </w:r>
      <w:r w:rsidR="00815EF9" w:rsidRPr="0061010F">
        <w:rPr>
          <w:rFonts w:ascii="仿宋" w:eastAsia="仿宋" w:hAnsi="仿宋" w:cs="微软雅黑" w:hint="eastAsia"/>
          <w:sz w:val="32"/>
          <w:szCs w:val="32"/>
        </w:rPr>
        <w:t>距</w:t>
      </w:r>
      <w:r w:rsidR="00815EF9" w:rsidRPr="0061010F">
        <w:rPr>
          <w:rFonts w:ascii="仿宋" w:eastAsia="仿宋" w:hAnsi="仿宋" w:cs="___WRD_EMBED_SUB_44" w:hint="eastAsia"/>
          <w:sz w:val="32"/>
          <w:szCs w:val="32"/>
        </w:rPr>
        <w:t>约</w:t>
      </w:r>
      <w:r w:rsidR="00815EF9" w:rsidRPr="0061010F">
        <w:rPr>
          <w:rFonts w:ascii="仿宋" w:eastAsia="仿宋" w:hAnsi="仿宋" w:cs="仿宋_GB2312" w:hint="eastAsia"/>
          <w:sz w:val="32"/>
          <w:szCs w:val="32"/>
        </w:rPr>
        <w:t>20km处</w:t>
      </w:r>
      <w:r>
        <w:rPr>
          <w:rFonts w:ascii="仿宋_GB2312" w:eastAsia="仿宋_GB2312" w:hAnsi="仿宋_GB2312" w:cs="仿宋_GB2312" w:hint="eastAsia"/>
          <w:bCs/>
          <w:kern w:val="0"/>
          <w:sz w:val="32"/>
          <w:szCs w:val="32"/>
          <w:lang w:bidi="ar"/>
        </w:rPr>
        <w:t>，</w:t>
      </w:r>
      <w:r w:rsidR="00815EF9" w:rsidRPr="0061010F">
        <w:rPr>
          <w:rFonts w:ascii="仿宋" w:eastAsia="仿宋" w:hAnsi="仿宋" w:cs="仿宋_GB2312" w:hint="eastAsia"/>
          <w:sz w:val="32"/>
          <w:szCs w:val="32"/>
        </w:rPr>
        <w:t>行政区划隶属内蒙古自治区锡林郭勒盟</w:t>
      </w:r>
      <w:r w:rsidR="00815EF9" w:rsidRPr="0061010F">
        <w:rPr>
          <w:rFonts w:ascii="仿宋" w:eastAsia="仿宋" w:hAnsi="仿宋" w:cs="微软雅黑" w:hint="eastAsia"/>
          <w:sz w:val="32"/>
          <w:szCs w:val="32"/>
        </w:rPr>
        <w:t>正</w:t>
      </w:r>
      <w:r w:rsidR="00815EF9" w:rsidRPr="0061010F">
        <w:rPr>
          <w:rFonts w:ascii="仿宋" w:eastAsia="仿宋" w:hAnsi="仿宋" w:cs="___WRD_EMBED_SUB_44" w:hint="eastAsia"/>
          <w:sz w:val="32"/>
          <w:szCs w:val="32"/>
        </w:rPr>
        <w:t>镶</w:t>
      </w:r>
      <w:r w:rsidR="00815EF9" w:rsidRPr="0061010F">
        <w:rPr>
          <w:rFonts w:ascii="仿宋" w:eastAsia="仿宋" w:hAnsi="仿宋" w:cs="微软雅黑" w:hint="eastAsia"/>
          <w:sz w:val="32"/>
          <w:szCs w:val="32"/>
        </w:rPr>
        <w:t>白</w:t>
      </w:r>
      <w:r w:rsidR="00815EF9" w:rsidRPr="0061010F">
        <w:rPr>
          <w:rFonts w:ascii="仿宋" w:eastAsia="仿宋" w:hAnsi="仿宋" w:cs="___WRD_EMBED_SUB_44" w:hint="eastAsia"/>
          <w:sz w:val="32"/>
          <w:szCs w:val="32"/>
        </w:rPr>
        <w:t>旗明安</w:t>
      </w:r>
      <w:r w:rsidR="00815EF9" w:rsidRPr="0061010F">
        <w:rPr>
          <w:rFonts w:ascii="仿宋" w:eastAsia="仿宋" w:hAnsi="仿宋" w:cs="微软雅黑" w:hint="eastAsia"/>
          <w:sz w:val="32"/>
          <w:szCs w:val="32"/>
        </w:rPr>
        <w:t>图</w:t>
      </w:r>
      <w:r w:rsidR="00815EF9" w:rsidRPr="0061010F">
        <w:rPr>
          <w:rFonts w:ascii="仿宋" w:eastAsia="仿宋" w:hAnsi="仿宋" w:cs="___WRD_EMBED_SUB_44" w:hint="eastAsia"/>
          <w:sz w:val="32"/>
          <w:szCs w:val="32"/>
        </w:rPr>
        <w:t>镇管辖。建设性质为新建。</w:t>
      </w:r>
      <w:r w:rsidR="00815EF9" w:rsidRPr="0061010F">
        <w:rPr>
          <w:rFonts w:ascii="仿宋" w:eastAsia="仿宋" w:hAnsi="仿宋" w:cs="___WRD_EMBED_SUB_44" w:hint="eastAsia"/>
          <w:sz w:val="32"/>
          <w:szCs w:val="32"/>
        </w:rPr>
        <w:lastRenderedPageBreak/>
        <w:t>批复的矿区勘察面积1</w:t>
      </w:r>
      <w:r w:rsidR="00815EF9" w:rsidRPr="0061010F">
        <w:rPr>
          <w:rFonts w:ascii="仿宋" w:eastAsia="仿宋" w:hAnsi="仿宋" w:cs="___WRD_EMBED_SUB_44"/>
          <w:sz w:val="32"/>
          <w:szCs w:val="32"/>
        </w:rPr>
        <w:t>.74</w:t>
      </w:r>
      <w:r w:rsidR="00815EF9" w:rsidRPr="0061010F">
        <w:rPr>
          <w:rFonts w:ascii="仿宋" w:eastAsia="仿宋" w:hAnsi="仿宋" w:hint="eastAsia"/>
          <w:sz w:val="32"/>
          <w:szCs w:val="32"/>
        </w:rPr>
        <w:t xml:space="preserve"> km</w:t>
      </w:r>
      <w:r w:rsidR="00815EF9" w:rsidRPr="0061010F">
        <w:rPr>
          <w:rFonts w:ascii="仿宋" w:eastAsia="仿宋" w:hAnsi="仿宋" w:hint="eastAsia"/>
          <w:sz w:val="32"/>
          <w:szCs w:val="32"/>
          <w:vertAlign w:val="superscript"/>
        </w:rPr>
        <w:t>2</w:t>
      </w:r>
      <w:r w:rsidR="00815EF9" w:rsidRPr="0061010F">
        <w:rPr>
          <w:rFonts w:ascii="仿宋" w:eastAsia="仿宋" w:hAnsi="仿宋" w:hint="eastAsia"/>
          <w:sz w:val="32"/>
          <w:szCs w:val="32"/>
        </w:rPr>
        <w:t>，由6个拐点圈定，开采深度：1</w:t>
      </w:r>
      <w:r w:rsidR="00815EF9" w:rsidRPr="0061010F">
        <w:rPr>
          <w:rFonts w:ascii="仿宋" w:eastAsia="仿宋" w:hAnsi="仿宋"/>
          <w:sz w:val="32"/>
          <w:szCs w:val="32"/>
        </w:rPr>
        <w:t>417</w:t>
      </w:r>
      <w:r w:rsidR="00815EF9" w:rsidRPr="0061010F">
        <w:rPr>
          <w:rFonts w:ascii="仿宋" w:eastAsia="仿宋" w:hAnsi="仿宋" w:hint="eastAsia"/>
          <w:sz w:val="32"/>
          <w:szCs w:val="32"/>
        </w:rPr>
        <w:t>-</w:t>
      </w:r>
      <w:r w:rsidR="00815EF9" w:rsidRPr="0061010F">
        <w:rPr>
          <w:rFonts w:ascii="仿宋" w:eastAsia="仿宋" w:hAnsi="仿宋"/>
          <w:sz w:val="32"/>
          <w:szCs w:val="32"/>
        </w:rPr>
        <w:t>760</w:t>
      </w:r>
      <w:r w:rsidR="00815EF9" w:rsidRPr="0061010F">
        <w:rPr>
          <w:rFonts w:ascii="仿宋" w:eastAsia="仿宋" w:hAnsi="仿宋" w:hint="eastAsia"/>
          <w:sz w:val="32"/>
          <w:szCs w:val="32"/>
        </w:rPr>
        <w:t>m标高。</w:t>
      </w:r>
      <w:r w:rsidR="00815EF9" w:rsidRPr="0061010F">
        <w:rPr>
          <w:rFonts w:ascii="仿宋" w:eastAsia="仿宋" w:hAnsi="仿宋" w:cs="仿宋_GB2312" w:hint="eastAsia"/>
          <w:sz w:val="32"/>
          <w:szCs w:val="32"/>
        </w:rPr>
        <w:t>计开采规模为</w:t>
      </w:r>
      <w:r w:rsidR="00815EF9" w:rsidRPr="0061010F">
        <w:rPr>
          <w:rFonts w:ascii="仿宋" w:eastAsia="仿宋" w:hAnsi="仿宋" w:cs="仿宋_GB2312"/>
          <w:sz w:val="32"/>
          <w:szCs w:val="32"/>
        </w:rPr>
        <w:t>400</w:t>
      </w:r>
      <w:r w:rsidR="00815EF9" w:rsidRPr="0061010F">
        <w:rPr>
          <w:rFonts w:ascii="仿宋" w:eastAsia="仿宋" w:hAnsi="仿宋" w:cs="仿宋_GB2312" w:hint="eastAsia"/>
          <w:sz w:val="32"/>
          <w:szCs w:val="32"/>
        </w:rPr>
        <w:t>万吨/年，采矿综合回采率9</w:t>
      </w:r>
      <w:r w:rsidR="00815EF9" w:rsidRPr="0061010F">
        <w:rPr>
          <w:rFonts w:ascii="仿宋" w:eastAsia="仿宋" w:hAnsi="仿宋" w:cs="仿宋_GB2312"/>
          <w:sz w:val="32"/>
          <w:szCs w:val="32"/>
        </w:rPr>
        <w:t>0</w:t>
      </w:r>
      <w:r w:rsidR="00815EF9" w:rsidRPr="0061010F">
        <w:rPr>
          <w:rFonts w:ascii="仿宋" w:eastAsia="仿宋" w:hAnsi="仿宋" w:cs="仿宋_GB2312" w:hint="eastAsia"/>
          <w:sz w:val="32"/>
          <w:szCs w:val="32"/>
        </w:rPr>
        <w:t>%，贫化率</w:t>
      </w:r>
      <w:r w:rsidR="00815EF9" w:rsidRPr="0061010F">
        <w:rPr>
          <w:rFonts w:ascii="仿宋" w:eastAsia="仿宋" w:hAnsi="仿宋" w:cs="仿宋_GB2312"/>
          <w:sz w:val="32"/>
          <w:szCs w:val="32"/>
        </w:rPr>
        <w:t>6</w:t>
      </w:r>
      <w:r w:rsidR="00815EF9" w:rsidRPr="0061010F">
        <w:rPr>
          <w:rFonts w:ascii="仿宋" w:eastAsia="仿宋" w:hAnsi="仿宋" w:cs="仿宋_GB2312" w:hint="eastAsia"/>
          <w:sz w:val="32"/>
          <w:szCs w:val="32"/>
        </w:rPr>
        <w:t>%，矿山总服务年限约为</w:t>
      </w:r>
      <w:r w:rsidR="00815EF9" w:rsidRPr="0061010F">
        <w:rPr>
          <w:rFonts w:ascii="仿宋" w:eastAsia="仿宋" w:hAnsi="仿宋" w:cs="仿宋_GB2312"/>
          <w:sz w:val="32"/>
          <w:szCs w:val="32"/>
        </w:rPr>
        <w:t>79.3</w:t>
      </w:r>
      <w:r w:rsidR="00815EF9" w:rsidRPr="0061010F">
        <w:rPr>
          <w:rFonts w:ascii="仿宋" w:eastAsia="仿宋" w:hAnsi="仿宋" w:cs="仿宋_GB2312" w:hint="eastAsia"/>
          <w:sz w:val="32"/>
          <w:szCs w:val="32"/>
        </w:rPr>
        <w:t>年，其中先期</w:t>
      </w:r>
      <w:r w:rsidR="00815EF9" w:rsidRPr="0061010F">
        <w:rPr>
          <w:rFonts w:ascii="仿宋" w:eastAsia="仿宋" w:hAnsi="仿宋" w:hint="eastAsia"/>
          <w:sz w:val="32"/>
          <w:szCs w:val="32"/>
        </w:rPr>
        <w:t>开采服务年限31.8年。</w:t>
      </w:r>
      <w:r w:rsidR="00815EF9" w:rsidRPr="0061010F">
        <w:rPr>
          <w:rFonts w:ascii="仿宋" w:eastAsia="仿宋" w:hAnsi="仿宋" w:cs="仿宋_GB2312" w:hint="eastAsia"/>
          <w:sz w:val="32"/>
          <w:szCs w:val="32"/>
        </w:rPr>
        <w:t>采用</w:t>
      </w:r>
      <w:r w:rsidR="00815EF9">
        <w:rPr>
          <w:rFonts w:ascii="仿宋" w:eastAsia="仿宋" w:hAnsi="仿宋" w:hint="eastAsia"/>
          <w:sz w:val="32"/>
          <w:szCs w:val="32"/>
        </w:rPr>
        <w:t>地下开采方式</w:t>
      </w:r>
      <w:r w:rsidR="00815EF9" w:rsidRPr="0061010F">
        <w:rPr>
          <w:rFonts w:ascii="仿宋" w:eastAsia="仿宋" w:hAnsi="仿宋" w:cs="仿宋_GB2312" w:hint="eastAsia"/>
          <w:sz w:val="32"/>
          <w:szCs w:val="32"/>
        </w:rPr>
        <w:t>。</w:t>
      </w:r>
    </w:p>
    <w:p w:rsidR="005452AB" w:rsidRDefault="00D550B4">
      <w:pPr>
        <w:pStyle w:val="-"/>
        <w:spacing w:line="560" w:lineRule="exact"/>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项目劳动定员</w:t>
      </w:r>
      <w:r w:rsidR="00815EF9">
        <w:rPr>
          <w:rFonts w:ascii="仿宋_GB2312" w:eastAsia="仿宋_GB2312" w:hAnsi="仿宋_GB2312" w:cs="仿宋_GB2312" w:hint="eastAsia"/>
          <w:bCs/>
          <w:kern w:val="0"/>
          <w:sz w:val="32"/>
          <w:szCs w:val="32"/>
          <w:lang w:bidi="ar"/>
        </w:rPr>
        <w:t>618</w:t>
      </w:r>
      <w:r>
        <w:rPr>
          <w:rFonts w:ascii="仿宋_GB2312" w:eastAsia="仿宋_GB2312" w:hAnsi="仿宋_GB2312" w:cs="仿宋_GB2312" w:hint="eastAsia"/>
          <w:bCs/>
          <w:kern w:val="0"/>
          <w:sz w:val="32"/>
          <w:szCs w:val="32"/>
          <w:lang w:bidi="ar"/>
        </w:rPr>
        <w:t>人，项目总投资为</w:t>
      </w:r>
      <w:r w:rsidR="00815EF9" w:rsidRPr="00815EF9">
        <w:rPr>
          <w:rFonts w:ascii="仿宋_GB2312" w:eastAsia="仿宋_GB2312" w:hAnsi="仿宋_GB2312" w:cs="仿宋_GB2312" w:hint="eastAsia"/>
          <w:bCs/>
          <w:kern w:val="0"/>
          <w:sz w:val="32"/>
          <w:szCs w:val="32"/>
          <w:lang w:bidi="ar"/>
        </w:rPr>
        <w:t>145989.60</w:t>
      </w:r>
      <w:r w:rsidR="00815EF9" w:rsidRPr="00815EF9">
        <w:rPr>
          <w:rFonts w:ascii="仿宋_GB2312" w:eastAsia="仿宋_GB2312" w:hAnsi="仿宋_GB2312" w:cs="仿宋_GB2312"/>
          <w:bCs/>
          <w:kern w:val="0"/>
          <w:sz w:val="32"/>
          <w:szCs w:val="32"/>
          <w:lang w:bidi="ar"/>
        </w:rPr>
        <w:t>万元。其中，环保投资</w:t>
      </w:r>
      <w:r w:rsidR="00815EF9" w:rsidRPr="00815EF9">
        <w:rPr>
          <w:rFonts w:ascii="仿宋_GB2312" w:eastAsia="仿宋_GB2312" w:hAnsi="仿宋_GB2312" w:cs="仿宋_GB2312" w:hint="eastAsia"/>
          <w:bCs/>
          <w:kern w:val="0"/>
          <w:sz w:val="32"/>
          <w:szCs w:val="32"/>
          <w:lang w:bidi="ar"/>
        </w:rPr>
        <w:t>3989</w:t>
      </w:r>
      <w:r w:rsidR="00815EF9" w:rsidRPr="00815EF9">
        <w:rPr>
          <w:rFonts w:ascii="仿宋_GB2312" w:eastAsia="仿宋_GB2312" w:hAnsi="仿宋_GB2312" w:cs="仿宋_GB2312"/>
          <w:bCs/>
          <w:kern w:val="0"/>
          <w:sz w:val="32"/>
          <w:szCs w:val="32"/>
          <w:lang w:bidi="ar"/>
        </w:rPr>
        <w:t>.0万元，占总投资的</w:t>
      </w:r>
      <w:r w:rsidR="00815EF9" w:rsidRPr="00815EF9">
        <w:rPr>
          <w:rFonts w:ascii="仿宋_GB2312" w:eastAsia="仿宋_GB2312" w:hAnsi="仿宋_GB2312" w:cs="仿宋_GB2312" w:hint="eastAsia"/>
          <w:bCs/>
          <w:kern w:val="0"/>
          <w:sz w:val="32"/>
          <w:szCs w:val="32"/>
          <w:lang w:bidi="ar"/>
        </w:rPr>
        <w:t>2.7</w:t>
      </w:r>
      <w:r w:rsidR="00815EF9" w:rsidRPr="00815EF9">
        <w:rPr>
          <w:rFonts w:ascii="仿宋_GB2312" w:eastAsia="仿宋_GB2312" w:hAnsi="仿宋_GB2312" w:cs="仿宋_GB2312"/>
          <w:bCs/>
          <w:kern w:val="0"/>
          <w:sz w:val="32"/>
          <w:szCs w:val="32"/>
          <w:lang w:bidi="ar"/>
        </w:rPr>
        <w:t>%。</w:t>
      </w:r>
    </w:p>
    <w:p w:rsidR="005452AB" w:rsidRDefault="00D550B4">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《报告书》认为，在全面落实各项生态保护和污染防治措施的前提下，项目建设对环境的</w:t>
      </w:r>
      <w:r>
        <w:rPr>
          <w:rFonts w:ascii="仿宋_GB2312" w:eastAsia="仿宋_GB2312" w:hAnsi="仿宋_GB2312" w:cs="仿宋_GB2312" w:hint="eastAsia"/>
          <w:sz w:val="32"/>
          <w:szCs w:val="32"/>
        </w:rPr>
        <w:t>不利影响能够得到一定的缓解和控制。我局原则同意本项目按照《报告书》所列的建设项目性质、规模、地点和</w:t>
      </w:r>
      <w:proofErr w:type="gramStart"/>
      <w:r>
        <w:rPr>
          <w:rFonts w:ascii="仿宋_GB2312" w:eastAsia="仿宋_GB2312" w:hAnsi="仿宋_GB2312" w:cs="仿宋_GB2312" w:hint="eastAsia"/>
          <w:sz w:val="32"/>
          <w:szCs w:val="32"/>
        </w:rPr>
        <w:t>拟采取</w:t>
      </w:r>
      <w:proofErr w:type="gramEnd"/>
      <w:r>
        <w:rPr>
          <w:rFonts w:ascii="仿宋_GB2312" w:eastAsia="仿宋_GB2312" w:hAnsi="仿宋_GB2312" w:cs="仿宋_GB2312" w:hint="eastAsia"/>
          <w:sz w:val="32"/>
          <w:szCs w:val="32"/>
        </w:rPr>
        <w:t>的污染防治措施及下述要求进行建设。</w:t>
      </w:r>
    </w:p>
    <w:p w:rsidR="005452AB" w:rsidRDefault="00D550B4">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二、项目在设计、建设和运营过程中还应做好以下工作。</w:t>
      </w:r>
    </w:p>
    <w:p w:rsidR="005452AB" w:rsidRDefault="00D550B4">
      <w:pPr>
        <w:autoSpaceDE w:val="0"/>
        <w:autoSpaceDN w:val="0"/>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（一）严格落实各项大气污染防治措施。</w:t>
      </w:r>
    </w:p>
    <w:p w:rsidR="005452AB" w:rsidRDefault="00D550B4" w:rsidP="00815EF9">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w:t>
      </w:r>
      <w:r w:rsidR="00815EF9">
        <w:rPr>
          <w:rFonts w:ascii="仿宋_GB2312" w:eastAsia="仿宋_GB2312" w:hAnsi="仿宋_GB2312" w:cs="仿宋_GB2312" w:hint="eastAsia"/>
          <w:sz w:val="32"/>
          <w:szCs w:val="32"/>
        </w:rPr>
        <w:t>主要为无组织</w:t>
      </w:r>
      <w:r w:rsidR="00815EF9" w:rsidRPr="006263F5">
        <w:rPr>
          <w:rFonts w:ascii="仿宋" w:eastAsia="仿宋" w:hAnsi="仿宋" w:cs="仿宋_GB2312" w:hint="eastAsia"/>
          <w:sz w:val="32"/>
          <w:szCs w:val="32"/>
        </w:rPr>
        <w:t>废气，井下岩凿、爆破粉尘采取</w:t>
      </w:r>
      <w:r w:rsidR="00815EF9" w:rsidRPr="006263F5">
        <w:rPr>
          <w:rFonts w:ascii="仿宋" w:eastAsia="仿宋" w:hAnsi="仿宋" w:cs="仿宋_GB2312"/>
          <w:sz w:val="32"/>
          <w:szCs w:val="32"/>
        </w:rPr>
        <w:t>湿式凿岩，出矿时</w:t>
      </w:r>
      <w:r w:rsidR="00815EF9" w:rsidRPr="006263F5">
        <w:rPr>
          <w:rFonts w:ascii="仿宋" w:eastAsia="仿宋" w:hAnsi="仿宋" w:cs="微软雅黑" w:hint="eastAsia"/>
          <w:sz w:val="32"/>
          <w:szCs w:val="32"/>
        </w:rPr>
        <w:t>喷雾</w:t>
      </w:r>
      <w:r w:rsidR="00815EF9" w:rsidRPr="006263F5">
        <w:rPr>
          <w:rFonts w:ascii="仿宋" w:eastAsia="仿宋" w:hAnsi="仿宋" w:cs="___WRD_EMBED_SUB_44" w:hint="eastAsia"/>
          <w:sz w:val="32"/>
          <w:szCs w:val="32"/>
        </w:rPr>
        <w:t>洒水，定期清洗</w:t>
      </w:r>
      <w:r w:rsidR="00815EF9" w:rsidRPr="006263F5">
        <w:rPr>
          <w:rFonts w:ascii="仿宋" w:eastAsia="仿宋" w:hAnsi="仿宋" w:cs="微软雅黑" w:hint="eastAsia"/>
          <w:sz w:val="32"/>
          <w:szCs w:val="32"/>
        </w:rPr>
        <w:t>巷</w:t>
      </w:r>
      <w:r w:rsidR="00815EF9" w:rsidRPr="006263F5">
        <w:rPr>
          <w:rFonts w:ascii="仿宋" w:eastAsia="仿宋" w:hAnsi="仿宋" w:cs="___WRD_EMBED_SUB_44" w:hint="eastAsia"/>
          <w:sz w:val="32"/>
          <w:szCs w:val="32"/>
        </w:rPr>
        <w:t>道</w:t>
      </w:r>
      <w:r w:rsidR="00815EF9" w:rsidRPr="006263F5">
        <w:rPr>
          <w:rFonts w:ascii="仿宋" w:eastAsia="仿宋" w:hAnsi="仿宋" w:cs="微软雅黑" w:hint="eastAsia"/>
          <w:sz w:val="32"/>
          <w:szCs w:val="32"/>
        </w:rPr>
        <w:t>壁</w:t>
      </w:r>
      <w:r w:rsidR="00815EF9" w:rsidRPr="006263F5">
        <w:rPr>
          <w:rFonts w:ascii="仿宋" w:eastAsia="仿宋" w:hAnsi="仿宋" w:cs="___WRD_EMBED_SUB_44" w:hint="eastAsia"/>
          <w:sz w:val="32"/>
          <w:szCs w:val="32"/>
        </w:rPr>
        <w:t>等措施</w:t>
      </w:r>
      <w:r w:rsidR="00815EF9" w:rsidRPr="006263F5">
        <w:rPr>
          <w:rFonts w:ascii="仿宋" w:eastAsia="仿宋" w:hAnsi="仿宋" w:cs="仿宋_GB2312" w:hint="eastAsia"/>
          <w:sz w:val="32"/>
          <w:szCs w:val="32"/>
        </w:rPr>
        <w:t>；临时</w:t>
      </w:r>
      <w:r w:rsidR="00815EF9" w:rsidRPr="006263F5">
        <w:rPr>
          <w:rFonts w:ascii="仿宋" w:eastAsia="仿宋" w:hAnsi="仿宋" w:cs="仿宋_GB2312"/>
          <w:sz w:val="32"/>
          <w:szCs w:val="32"/>
        </w:rPr>
        <w:t>储矿</w:t>
      </w:r>
      <w:r w:rsidR="00815EF9" w:rsidRPr="006263F5">
        <w:rPr>
          <w:rFonts w:ascii="仿宋" w:eastAsia="仿宋" w:hAnsi="仿宋" w:cs="微软雅黑" w:hint="eastAsia"/>
          <w:sz w:val="32"/>
          <w:szCs w:val="32"/>
        </w:rPr>
        <w:t>仓</w:t>
      </w:r>
      <w:r w:rsidR="00815EF9" w:rsidRPr="006263F5">
        <w:rPr>
          <w:rFonts w:ascii="仿宋" w:eastAsia="仿宋" w:hAnsi="仿宋" w:cs="仿宋_GB2312" w:hint="eastAsia"/>
          <w:sz w:val="32"/>
          <w:szCs w:val="32"/>
        </w:rPr>
        <w:t>粉尘</w:t>
      </w:r>
      <w:r w:rsidR="00815EF9" w:rsidRPr="006263F5">
        <w:rPr>
          <w:rFonts w:ascii="仿宋" w:eastAsia="仿宋" w:hAnsi="仿宋" w:cs="仿宋_GB2312"/>
          <w:sz w:val="32"/>
          <w:szCs w:val="32"/>
        </w:rPr>
        <w:t>采用</w:t>
      </w:r>
      <w:r w:rsidR="00815EF9" w:rsidRPr="006263F5">
        <w:rPr>
          <w:rFonts w:ascii="仿宋" w:eastAsia="仿宋" w:hAnsi="仿宋" w:cs="微软雅黑" w:hint="eastAsia"/>
          <w:sz w:val="32"/>
          <w:szCs w:val="32"/>
        </w:rPr>
        <w:t>雾</w:t>
      </w:r>
      <w:r w:rsidR="00815EF9" w:rsidRPr="006263F5">
        <w:rPr>
          <w:rFonts w:ascii="仿宋" w:eastAsia="仿宋" w:hAnsi="仿宋" w:cs="___WRD_EMBED_SUB_44" w:hint="eastAsia"/>
          <w:sz w:val="32"/>
          <w:szCs w:val="32"/>
        </w:rPr>
        <w:t>化</w:t>
      </w:r>
      <w:r w:rsidR="00815EF9" w:rsidRPr="006263F5">
        <w:rPr>
          <w:rFonts w:ascii="仿宋" w:eastAsia="仿宋" w:hAnsi="仿宋" w:cs="微软雅黑" w:hint="eastAsia"/>
          <w:sz w:val="32"/>
          <w:szCs w:val="32"/>
        </w:rPr>
        <w:t>喷淋</w:t>
      </w:r>
      <w:r w:rsidR="00815EF9" w:rsidRPr="006263F5">
        <w:rPr>
          <w:rFonts w:ascii="仿宋" w:eastAsia="仿宋" w:hAnsi="仿宋" w:cs="___WRD_EMBED_SUB_44" w:hint="eastAsia"/>
          <w:sz w:val="32"/>
          <w:szCs w:val="32"/>
        </w:rPr>
        <w:t>装置</w:t>
      </w:r>
      <w:r w:rsidR="00815EF9" w:rsidRPr="006263F5">
        <w:rPr>
          <w:rFonts w:ascii="仿宋" w:eastAsia="仿宋" w:hAnsi="仿宋" w:cs="仿宋_GB2312" w:hint="eastAsia"/>
          <w:sz w:val="32"/>
          <w:szCs w:val="32"/>
        </w:rPr>
        <w:t>降尘</w:t>
      </w:r>
      <w:r w:rsidR="00815EF9">
        <w:rPr>
          <w:rFonts w:ascii="仿宋" w:eastAsia="仿宋" w:hAnsi="仿宋" w:cs="仿宋_GB2312" w:hint="eastAsia"/>
          <w:sz w:val="32"/>
          <w:szCs w:val="32"/>
        </w:rPr>
        <w:t>；</w:t>
      </w:r>
      <w:r w:rsidR="00815EF9">
        <w:rPr>
          <w:rFonts w:ascii="仿宋_GB2312" w:eastAsia="仿宋_GB2312" w:hAnsi="仿宋_GB2312" w:cs="仿宋_GB2312" w:hint="eastAsia"/>
          <w:color w:val="000000" w:themeColor="text1"/>
          <w:sz w:val="32"/>
          <w:szCs w:val="32"/>
        </w:rPr>
        <w:t>车辆</w:t>
      </w:r>
      <w:r w:rsidR="00815EF9">
        <w:rPr>
          <w:rFonts w:ascii="仿宋_GB2312" w:eastAsia="仿宋_GB2312" w:hAnsi="仿宋_GB2312" w:cs="仿宋_GB2312" w:hint="eastAsia"/>
          <w:sz w:val="32"/>
          <w:szCs w:val="32"/>
        </w:rPr>
        <w:t>运输过程中规范行车路线，物料外运时对运输车辆加盖遮布，减少大风天气扬尘产生量，对运输道路定期洒水，并保持道路清洁，以降低扬尘的产生。</w:t>
      </w:r>
      <w:r w:rsidR="00815EF9" w:rsidRPr="006263F5">
        <w:rPr>
          <w:rFonts w:ascii="仿宋" w:eastAsia="仿宋" w:hAnsi="仿宋" w:cs="仿宋_GB2312" w:hint="eastAsia"/>
          <w:sz w:val="32"/>
          <w:szCs w:val="32"/>
        </w:rPr>
        <w:t>采取措施后无组织排放废气满足《大气污染物综合排放标准》（GB16297-1996）</w:t>
      </w:r>
      <w:r w:rsidR="00815EF9">
        <w:rPr>
          <w:rFonts w:ascii="仿宋" w:eastAsia="仿宋" w:hAnsi="仿宋" w:cs="仿宋_GB2312" w:hint="eastAsia"/>
          <w:sz w:val="32"/>
          <w:szCs w:val="32"/>
        </w:rPr>
        <w:t>二级标准的要求</w:t>
      </w:r>
      <w:r w:rsidR="00815EF9" w:rsidRPr="006263F5">
        <w:rPr>
          <w:rFonts w:ascii="仿宋" w:eastAsia="仿宋" w:hAnsi="仿宋" w:cs="仿宋_GB2312" w:hint="eastAsia"/>
          <w:sz w:val="32"/>
          <w:szCs w:val="32"/>
        </w:rPr>
        <w:t>。</w:t>
      </w:r>
    </w:p>
    <w:p w:rsidR="005452AB" w:rsidRDefault="00D550B4">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（二）严格落实固体废物污染防治措施。</w:t>
      </w:r>
      <w:r>
        <w:rPr>
          <w:rFonts w:ascii="仿宋_GB2312" w:eastAsia="仿宋_GB2312" w:hAnsi="仿宋_GB2312" w:cs="仿宋_GB2312" w:hint="eastAsia"/>
          <w:sz w:val="32"/>
          <w:szCs w:val="32"/>
          <w:lang w:val="en-GB"/>
        </w:rPr>
        <w:t>本项目固体废物主要有</w:t>
      </w:r>
      <w:r w:rsidR="00815EF9" w:rsidRPr="001F430C">
        <w:rPr>
          <w:rFonts w:ascii="仿宋" w:eastAsia="仿宋" w:hAnsi="仿宋" w:cs="仿宋_GB2312" w:hint="eastAsia"/>
          <w:sz w:val="32"/>
          <w:szCs w:val="32"/>
        </w:rPr>
        <w:t>一般固废、危险废物及生活垃圾等。其中一般固</w:t>
      </w:r>
      <w:proofErr w:type="gramStart"/>
      <w:r w:rsidR="00815EF9" w:rsidRPr="001F430C">
        <w:rPr>
          <w:rFonts w:ascii="仿宋" w:eastAsia="仿宋" w:hAnsi="仿宋" w:cs="仿宋_GB2312" w:hint="eastAsia"/>
          <w:sz w:val="32"/>
          <w:szCs w:val="32"/>
        </w:rPr>
        <w:t>废主要</w:t>
      </w:r>
      <w:proofErr w:type="gramEnd"/>
      <w:r w:rsidR="00815EF9" w:rsidRPr="001F430C">
        <w:rPr>
          <w:rFonts w:ascii="仿宋" w:eastAsia="仿宋" w:hAnsi="仿宋" w:cs="仿宋_GB2312" w:hint="eastAsia"/>
          <w:sz w:val="32"/>
          <w:szCs w:val="32"/>
        </w:rPr>
        <w:t>为</w:t>
      </w:r>
      <w:r w:rsidR="00815EF9">
        <w:rPr>
          <w:rFonts w:ascii="仿宋" w:eastAsia="仿宋" w:hAnsi="仿宋" w:cs="仿宋_GB2312" w:hint="eastAsia"/>
          <w:sz w:val="32"/>
          <w:szCs w:val="32"/>
        </w:rPr>
        <w:t>矿井涌水沉淀污泥、生活污水处理设施污泥</w:t>
      </w:r>
      <w:r w:rsidR="00815EF9" w:rsidRPr="001F430C">
        <w:rPr>
          <w:rFonts w:ascii="仿宋" w:eastAsia="仿宋" w:hAnsi="仿宋" w:cs="仿宋_GB2312" w:hint="eastAsia"/>
          <w:sz w:val="32"/>
          <w:szCs w:val="32"/>
        </w:rPr>
        <w:t>；危险废物主要为含油固废、废油桶。</w:t>
      </w:r>
      <w:r>
        <w:rPr>
          <w:rFonts w:ascii="仿宋_GB2312" w:eastAsia="仿宋_GB2312" w:hAnsi="仿宋_GB2312" w:cs="仿宋_GB2312" w:hint="eastAsia"/>
          <w:sz w:val="32"/>
          <w:szCs w:val="32"/>
          <w:lang w:val="en-GB"/>
        </w:rPr>
        <w:t>项目</w:t>
      </w:r>
      <w:r w:rsidR="00815EF9" w:rsidRPr="00D12D75">
        <w:rPr>
          <w:rFonts w:ascii="仿宋_GB2312" w:eastAsia="仿宋_GB2312" w:hAnsi="仿宋_GB2312" w:cs="仿宋_GB2312"/>
          <w:sz w:val="32"/>
          <w:szCs w:val="32"/>
        </w:rPr>
        <w:t>矿井涌水沉淀污泥在井下</w:t>
      </w:r>
      <w:r w:rsidR="00815EF9" w:rsidRPr="00D12D75">
        <w:rPr>
          <w:rFonts w:ascii="仿宋_GB2312" w:eastAsia="仿宋_GB2312" w:hAnsi="仿宋_GB2312" w:cs="仿宋_GB2312"/>
          <w:sz w:val="32"/>
          <w:szCs w:val="32"/>
        </w:rPr>
        <w:lastRenderedPageBreak/>
        <w:t>水仓收集后不出井，定期排入井下巷道采空区内</w:t>
      </w:r>
      <w:r w:rsidR="00815EF9" w:rsidRPr="00D12D75">
        <w:rPr>
          <w:rFonts w:ascii="仿宋_GB2312" w:eastAsia="仿宋_GB2312" w:hAnsi="仿宋_GB2312" w:cs="仿宋_GB2312" w:hint="eastAsia"/>
          <w:sz w:val="32"/>
          <w:szCs w:val="32"/>
        </w:rPr>
        <w:t>；</w:t>
      </w:r>
      <w:r w:rsidR="00815EF9" w:rsidRPr="00D12D75">
        <w:rPr>
          <w:rFonts w:ascii="仿宋_GB2312" w:eastAsia="仿宋_GB2312" w:hAnsi="仿宋_GB2312" w:cs="仿宋_GB2312"/>
          <w:sz w:val="32"/>
          <w:szCs w:val="32"/>
        </w:rPr>
        <w:t>生活污水处理过程中污泥定期随生活垃圾一同交由环卫部门合理处置</w:t>
      </w:r>
      <w:r w:rsidR="00815EF9" w:rsidRPr="00D12D75">
        <w:rPr>
          <w:rFonts w:ascii="仿宋_GB2312" w:eastAsia="仿宋_GB2312" w:hAnsi="仿宋_GB2312" w:cs="仿宋_GB2312" w:hint="eastAsia"/>
          <w:sz w:val="32"/>
          <w:szCs w:val="32"/>
        </w:rPr>
        <w:t>；废机油、废油桶收集</w:t>
      </w:r>
      <w:proofErr w:type="gramStart"/>
      <w:r w:rsidR="00815EF9" w:rsidRPr="00D12D75">
        <w:rPr>
          <w:rFonts w:ascii="仿宋_GB2312" w:eastAsia="仿宋_GB2312" w:hAnsi="仿宋_GB2312" w:cs="仿宋_GB2312" w:hint="eastAsia"/>
          <w:sz w:val="32"/>
          <w:szCs w:val="32"/>
        </w:rPr>
        <w:t>后送危废暂存</w:t>
      </w:r>
      <w:proofErr w:type="gramEnd"/>
      <w:r w:rsidR="00815EF9" w:rsidRPr="00D12D75">
        <w:rPr>
          <w:rFonts w:ascii="仿宋_GB2312" w:eastAsia="仿宋_GB2312" w:hAnsi="仿宋_GB2312" w:cs="仿宋_GB2312" w:hint="eastAsia"/>
          <w:sz w:val="32"/>
          <w:szCs w:val="32"/>
        </w:rPr>
        <w:t>间暂存，定期委托有资质单位处置；生活垃圾在办公生活区分类垃圾桶收集，定期运往附近垃圾中转站集中处理。</w:t>
      </w:r>
    </w:p>
    <w:p w:rsidR="005452AB" w:rsidRDefault="00D550B4" w:rsidP="00815EF9">
      <w:pPr>
        <w:pStyle w:val="150"/>
        <w:spacing w:line="560" w:lineRule="exact"/>
        <w:ind w:firstLine="640"/>
        <w:rPr>
          <w:rFonts w:ascii="仿宋_GB2312" w:eastAsia="仿宋_GB2312" w:hAnsi="仿宋_GB2312" w:cs="仿宋_GB2312"/>
          <w:bCs/>
          <w:sz w:val="32"/>
          <w:szCs w:val="32"/>
        </w:rPr>
      </w:pPr>
      <w:r>
        <w:rPr>
          <w:rFonts w:ascii="楷体" w:eastAsia="楷体" w:hAnsi="楷体" w:cs="楷体" w:hint="eastAsia"/>
          <w:sz w:val="32"/>
          <w:szCs w:val="32"/>
        </w:rPr>
        <w:t>（三）严格落实各项水污染防治措施。</w:t>
      </w:r>
      <w:r>
        <w:rPr>
          <w:rFonts w:ascii="仿宋_GB2312" w:eastAsia="仿宋_GB2312" w:hAnsi="仿宋_GB2312" w:cs="仿宋_GB2312" w:hint="eastAsia"/>
          <w:sz w:val="32"/>
          <w:szCs w:val="32"/>
        </w:rPr>
        <w:t>本项目</w:t>
      </w:r>
      <w:r w:rsidR="00815EF9">
        <w:rPr>
          <w:rFonts w:ascii="仿宋_GB2312" w:eastAsia="仿宋_GB2312" w:hAnsi="仿宋_GB2312" w:cs="仿宋_GB2312" w:hint="eastAsia"/>
          <w:sz w:val="32"/>
          <w:szCs w:val="32"/>
        </w:rPr>
        <w:t>运营期</w:t>
      </w:r>
      <w:r>
        <w:rPr>
          <w:rFonts w:ascii="仿宋_GB2312" w:eastAsia="仿宋_GB2312" w:hAnsi="仿宋_GB2312" w:cs="仿宋_GB2312" w:hint="eastAsia"/>
          <w:sz w:val="32"/>
          <w:szCs w:val="32"/>
        </w:rPr>
        <w:t>废水</w:t>
      </w:r>
      <w:r w:rsidR="00815EF9">
        <w:rPr>
          <w:rFonts w:ascii="仿宋_GB2312" w:eastAsia="仿宋_GB2312" w:hAnsi="仿宋_GB2312" w:cs="仿宋_GB2312" w:hint="eastAsia"/>
          <w:sz w:val="32"/>
          <w:szCs w:val="32"/>
        </w:rPr>
        <w:t>主要为矿井涌水、生活污水等。</w:t>
      </w:r>
      <w:r w:rsidR="00815EF9" w:rsidRPr="006263F5">
        <w:rPr>
          <w:rFonts w:ascii="仿宋" w:eastAsia="仿宋" w:hAnsi="仿宋" w:cs="仿宋_GB2312" w:hint="eastAsia"/>
          <w:color w:val="000000" w:themeColor="text1"/>
          <w:sz w:val="32"/>
          <w:szCs w:val="32"/>
        </w:rPr>
        <w:t>矿井涌水</w:t>
      </w:r>
      <w:r w:rsidR="00815EF9" w:rsidRPr="006263F5">
        <w:rPr>
          <w:rFonts w:ascii="仿宋" w:eastAsia="仿宋" w:hAnsi="仿宋" w:cs="Times New Roman"/>
          <w:color w:val="000000"/>
          <w:sz w:val="32"/>
          <w:szCs w:val="32"/>
        </w:rPr>
        <w:t>经井下水仓收集、沉淀后</w:t>
      </w:r>
      <w:r w:rsidR="00815EF9" w:rsidRPr="006263F5">
        <w:rPr>
          <w:rFonts w:ascii="仿宋" w:eastAsia="仿宋" w:hAnsi="仿宋" w:cs="Times New Roman" w:hint="eastAsia"/>
          <w:color w:val="000000"/>
          <w:sz w:val="32"/>
          <w:szCs w:val="32"/>
        </w:rPr>
        <w:t>全部用于采矿与工业场地降尘洒水，</w:t>
      </w:r>
      <w:r w:rsidR="00815EF9">
        <w:rPr>
          <w:rFonts w:ascii="仿宋" w:eastAsia="仿宋" w:hAnsi="仿宋" w:cs="Times New Roman" w:hint="eastAsia"/>
          <w:color w:val="000000"/>
          <w:sz w:val="32"/>
          <w:szCs w:val="32"/>
        </w:rPr>
        <w:t>不</w:t>
      </w:r>
      <w:r w:rsidR="00815EF9" w:rsidRPr="006263F5">
        <w:rPr>
          <w:rFonts w:ascii="仿宋" w:eastAsia="仿宋" w:hAnsi="仿宋" w:cs="Times New Roman" w:hint="eastAsia"/>
          <w:color w:val="000000"/>
          <w:sz w:val="32"/>
          <w:szCs w:val="32"/>
        </w:rPr>
        <w:t>外排</w:t>
      </w:r>
      <w:r w:rsidR="00815EF9" w:rsidRPr="006263F5">
        <w:rPr>
          <w:rFonts w:ascii="仿宋" w:eastAsia="仿宋" w:hAnsi="仿宋" w:cs="仿宋_GB2312" w:hint="eastAsia"/>
          <w:color w:val="000000" w:themeColor="text1"/>
          <w:sz w:val="32"/>
          <w:szCs w:val="32"/>
        </w:rPr>
        <w:t>；生活污水</w:t>
      </w:r>
      <w:r w:rsidR="00815EF9" w:rsidRPr="006263F5">
        <w:rPr>
          <w:rFonts w:ascii="仿宋" w:eastAsia="仿宋" w:hAnsi="仿宋" w:cs="Times New Roman"/>
          <w:color w:val="000000"/>
          <w:sz w:val="32"/>
          <w:szCs w:val="32"/>
        </w:rPr>
        <w:t>经地埋式一体化污水处理设施处理后用于</w:t>
      </w:r>
      <w:r w:rsidR="00815EF9" w:rsidRPr="006263F5">
        <w:rPr>
          <w:rFonts w:ascii="仿宋" w:eastAsia="仿宋" w:hAnsi="仿宋" w:cs="Times New Roman" w:hint="eastAsia"/>
          <w:color w:val="000000"/>
          <w:sz w:val="32"/>
          <w:szCs w:val="32"/>
        </w:rPr>
        <w:t>工业场地</w:t>
      </w:r>
      <w:r w:rsidR="00815EF9" w:rsidRPr="006263F5">
        <w:rPr>
          <w:rFonts w:ascii="仿宋" w:eastAsia="仿宋" w:hAnsi="仿宋" w:cs="Times New Roman"/>
          <w:color w:val="000000"/>
          <w:sz w:val="32"/>
          <w:szCs w:val="32"/>
        </w:rPr>
        <w:t>洒水、绿化</w:t>
      </w:r>
      <w:r w:rsidR="00815EF9" w:rsidRPr="006263F5">
        <w:rPr>
          <w:rFonts w:ascii="仿宋" w:eastAsia="仿宋" w:hAnsi="仿宋" w:cs="Times New Roman" w:hint="eastAsia"/>
          <w:color w:val="000000"/>
          <w:sz w:val="32"/>
          <w:szCs w:val="32"/>
        </w:rPr>
        <w:t>。</w:t>
      </w:r>
    </w:p>
    <w:p w:rsidR="005452AB" w:rsidRDefault="00450778" w:rsidP="00815EF9">
      <w:pPr>
        <w:autoSpaceDE w:val="0"/>
        <w:autoSpaceDN w:val="0"/>
        <w:adjustRightInd w:val="0"/>
        <w:snapToGrid w:val="0"/>
        <w:spacing w:line="560" w:lineRule="exact"/>
        <w:ind w:firstLineChars="200" w:firstLine="640"/>
        <w:rPr>
          <w:rFonts w:ascii="仿宋_GB2312" w:eastAsia="仿宋_GB2312" w:hAnsi="仿宋_GB2312" w:cs="仿宋_GB2312"/>
          <w:sz w:val="32"/>
          <w:szCs w:val="32"/>
          <w:lang w:val="zh-TW" w:eastAsia="zh-TW" w:bidi="en-US"/>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w:t>
      </w:r>
      <w:r w:rsidR="00D550B4">
        <w:rPr>
          <w:rFonts w:ascii="楷体" w:eastAsia="楷体" w:hAnsi="楷体" w:cs="楷体" w:hint="eastAsia"/>
          <w:sz w:val="32"/>
          <w:szCs w:val="32"/>
        </w:rPr>
        <w:t>严格落实噪声防治措施。</w:t>
      </w:r>
      <w:r w:rsidR="00D550B4">
        <w:rPr>
          <w:rFonts w:ascii="仿宋_GB2312" w:eastAsia="仿宋_GB2312" w:hAnsi="仿宋_GB2312" w:cs="仿宋_GB2312" w:hint="eastAsia"/>
          <w:sz w:val="32"/>
          <w:szCs w:val="32"/>
          <w:lang w:val="zh-TW" w:eastAsia="zh-TW" w:bidi="en-US"/>
        </w:rPr>
        <w:t>运营期噪声主要设备</w:t>
      </w:r>
      <w:r w:rsidR="00815EF9" w:rsidRPr="00EC6308">
        <w:rPr>
          <w:rFonts w:ascii="仿宋" w:eastAsia="仿宋" w:hAnsi="仿宋"/>
          <w:color w:val="000000"/>
          <w:sz w:val="32"/>
          <w:szCs w:val="32"/>
        </w:rPr>
        <w:t>空压机、矿井通风机、风机、</w:t>
      </w:r>
      <w:r w:rsidR="00815EF9" w:rsidRPr="00EC6308">
        <w:rPr>
          <w:rFonts w:ascii="仿宋" w:eastAsia="仿宋" w:hAnsi="仿宋" w:hint="eastAsia"/>
          <w:color w:val="000000"/>
          <w:sz w:val="32"/>
          <w:szCs w:val="32"/>
        </w:rPr>
        <w:t>提升</w:t>
      </w:r>
      <w:r w:rsidR="00815EF9" w:rsidRPr="00EC6308">
        <w:rPr>
          <w:rFonts w:ascii="仿宋" w:eastAsia="仿宋" w:hAnsi="仿宋"/>
          <w:color w:val="000000"/>
          <w:sz w:val="32"/>
          <w:szCs w:val="32"/>
        </w:rPr>
        <w:t>机房设备</w:t>
      </w:r>
      <w:r w:rsidR="00815EF9" w:rsidRPr="00EC6308">
        <w:rPr>
          <w:rFonts w:ascii="仿宋" w:eastAsia="仿宋" w:hAnsi="仿宋" w:cs="仿宋_GB2312" w:hint="eastAsia"/>
          <w:sz w:val="32"/>
          <w:szCs w:val="32"/>
        </w:rPr>
        <w:t>以及运输车辆等噪声</w:t>
      </w:r>
      <w:r w:rsidR="00815EF9">
        <w:rPr>
          <w:rFonts w:ascii="仿宋" w:eastAsia="仿宋" w:hAnsi="仿宋" w:cs="仿宋_GB2312" w:hint="eastAsia"/>
          <w:sz w:val="32"/>
          <w:szCs w:val="32"/>
        </w:rPr>
        <w:t>。</w:t>
      </w:r>
      <w:r w:rsidR="00815EF9">
        <w:rPr>
          <w:rFonts w:ascii="仿宋_GB2312" w:eastAsia="仿宋_GB2312" w:hAnsi="仿宋_GB2312" w:cs="仿宋_GB2312" w:hint="eastAsia"/>
          <w:sz w:val="32"/>
          <w:szCs w:val="32"/>
        </w:rPr>
        <w:t>针对各噪声</w:t>
      </w:r>
      <w:proofErr w:type="gramStart"/>
      <w:r w:rsidR="00815EF9">
        <w:rPr>
          <w:rFonts w:ascii="仿宋_GB2312" w:eastAsia="仿宋_GB2312" w:hAnsi="仿宋_GB2312" w:cs="仿宋_GB2312" w:hint="eastAsia"/>
          <w:sz w:val="32"/>
          <w:szCs w:val="32"/>
        </w:rPr>
        <w:t>源特征</w:t>
      </w:r>
      <w:proofErr w:type="gramEnd"/>
      <w:r w:rsidR="00815EF9">
        <w:rPr>
          <w:rFonts w:ascii="仿宋_GB2312" w:eastAsia="仿宋_GB2312" w:hAnsi="仿宋_GB2312" w:cs="仿宋_GB2312" w:hint="eastAsia"/>
          <w:sz w:val="32"/>
          <w:szCs w:val="32"/>
        </w:rPr>
        <w:t>进行消声、减振</w:t>
      </w:r>
      <w:r w:rsidR="00BA5380">
        <w:rPr>
          <w:rFonts w:ascii="仿宋_GB2312" w:eastAsia="仿宋_GB2312" w:hAnsi="仿宋_GB2312" w:cs="仿宋_GB2312" w:hint="eastAsia"/>
          <w:sz w:val="32"/>
          <w:szCs w:val="32"/>
        </w:rPr>
        <w:t>、合理布局</w:t>
      </w:r>
      <w:r w:rsidR="00815EF9">
        <w:rPr>
          <w:rFonts w:ascii="仿宋_GB2312" w:eastAsia="仿宋_GB2312" w:hAnsi="仿宋_GB2312" w:cs="仿宋_GB2312" w:hint="eastAsia"/>
          <w:sz w:val="32"/>
          <w:szCs w:val="32"/>
        </w:rPr>
        <w:t>等</w:t>
      </w:r>
      <w:r w:rsidR="00BA5380">
        <w:rPr>
          <w:rFonts w:ascii="仿宋_GB2312" w:eastAsia="仿宋_GB2312" w:hAnsi="仿宋_GB2312" w:cs="仿宋_GB2312" w:hint="eastAsia"/>
          <w:sz w:val="32"/>
          <w:szCs w:val="32"/>
        </w:rPr>
        <w:t>措施</w:t>
      </w:r>
      <w:r w:rsidR="00815EF9" w:rsidRPr="00EC6308">
        <w:rPr>
          <w:rFonts w:ascii="仿宋" w:eastAsia="仿宋" w:hAnsi="仿宋"/>
          <w:color w:val="000000"/>
          <w:sz w:val="32"/>
          <w:szCs w:val="32"/>
        </w:rPr>
        <w:t>，</w:t>
      </w:r>
      <w:r w:rsidR="00BA5380">
        <w:rPr>
          <w:rFonts w:ascii="仿宋" w:eastAsia="仿宋" w:hAnsi="仿宋"/>
          <w:color w:val="000000"/>
          <w:sz w:val="32"/>
          <w:szCs w:val="32"/>
        </w:rPr>
        <w:t>确保</w:t>
      </w:r>
      <w:r w:rsidR="00815EF9" w:rsidRPr="00EC6308">
        <w:rPr>
          <w:rFonts w:ascii="仿宋" w:eastAsia="仿宋" w:hAnsi="仿宋"/>
          <w:color w:val="000000"/>
          <w:sz w:val="32"/>
          <w:szCs w:val="32"/>
        </w:rPr>
        <w:t>厂界噪声</w:t>
      </w:r>
      <w:r w:rsidR="00815EF9">
        <w:rPr>
          <w:rFonts w:ascii="仿宋" w:eastAsia="仿宋" w:hAnsi="仿宋"/>
          <w:color w:val="000000"/>
          <w:sz w:val="32"/>
          <w:szCs w:val="32"/>
        </w:rPr>
        <w:t>可满足</w:t>
      </w:r>
      <w:r w:rsidR="00815EF9" w:rsidRPr="00EC6308">
        <w:rPr>
          <w:rFonts w:ascii="仿宋" w:eastAsia="仿宋" w:hAnsi="仿宋"/>
          <w:color w:val="000000"/>
          <w:sz w:val="32"/>
          <w:szCs w:val="32"/>
        </w:rPr>
        <w:t>《工业企业厂界环境噪声排放标准》（GB12348-2008）2类标准的要求。</w:t>
      </w:r>
    </w:p>
    <w:p w:rsidR="0020555C" w:rsidRDefault="00450778" w:rsidP="00DE0519">
      <w:pPr>
        <w:pStyle w:val="150"/>
        <w:spacing w:line="560" w:lineRule="exact"/>
        <w:ind w:firstLine="640"/>
        <w:rPr>
          <w:rFonts w:ascii="楷体" w:eastAsia="楷体" w:hAnsi="楷体" w:cs="楷体" w:hint="eastAsia"/>
          <w:sz w:val="32"/>
          <w:szCs w:val="32"/>
          <w:lang w:eastAsia="zh-TW"/>
        </w:rPr>
      </w:pPr>
      <w:r>
        <w:rPr>
          <w:rFonts w:ascii="楷体" w:eastAsia="楷体" w:hAnsi="楷体" w:cs="楷体" w:hint="eastAsia"/>
          <w:sz w:val="32"/>
          <w:szCs w:val="32"/>
          <w:lang w:eastAsia="zh-TW"/>
        </w:rPr>
        <w:t>（</w:t>
      </w:r>
      <w:r>
        <w:rPr>
          <w:rFonts w:ascii="楷体" w:eastAsia="楷体" w:hAnsi="楷体" w:cs="楷体" w:hint="eastAsia"/>
          <w:sz w:val="32"/>
          <w:szCs w:val="32"/>
          <w:lang w:eastAsia="zh-TW"/>
        </w:rPr>
        <w:t>五</w:t>
      </w:r>
      <w:r>
        <w:rPr>
          <w:rFonts w:ascii="楷体" w:eastAsia="楷体" w:hAnsi="楷体" w:cs="楷体" w:hint="eastAsia"/>
          <w:sz w:val="32"/>
          <w:szCs w:val="32"/>
          <w:lang w:eastAsia="zh-TW"/>
        </w:rPr>
        <w:t>）</w:t>
      </w:r>
      <w:r w:rsidR="0020555C" w:rsidRPr="0020555C">
        <w:rPr>
          <w:rFonts w:ascii="楷体" w:eastAsia="楷体" w:hAnsi="楷体" w:cs="楷体" w:hint="eastAsia"/>
          <w:sz w:val="32"/>
          <w:szCs w:val="32"/>
          <w:lang w:eastAsia="zh-TW"/>
        </w:rPr>
        <w:t>土壤及地下水防治措施</w:t>
      </w:r>
      <w:r w:rsidR="0020555C">
        <w:rPr>
          <w:rFonts w:ascii="楷体" w:eastAsia="楷体" w:hAnsi="楷体" w:cs="楷体" w:hint="eastAsia"/>
          <w:sz w:val="32"/>
          <w:szCs w:val="32"/>
          <w:lang w:eastAsia="zh-TW"/>
        </w:rPr>
        <w:t>。</w:t>
      </w:r>
      <w:r w:rsidR="0020555C">
        <w:rPr>
          <w:rFonts w:ascii="仿宋_GB2312" w:eastAsia="仿宋_GB2312" w:hAnsi="仿宋_GB2312" w:cs="仿宋_GB2312" w:hint="eastAsia"/>
          <w:sz w:val="32"/>
          <w:szCs w:val="32"/>
        </w:rPr>
        <w:t>按照“源头控制、分区防控、污染监控、应急响应”相结合的原则落实土壤及地下水防控措施。</w:t>
      </w:r>
      <w:proofErr w:type="gramStart"/>
      <w:r w:rsidR="0020555C">
        <w:rPr>
          <w:rFonts w:ascii="仿宋_GB2312" w:eastAsia="仿宋_GB2312" w:hAnsi="仿宋_GB2312" w:cs="仿宋_GB2312" w:hint="eastAsia"/>
          <w:sz w:val="32"/>
          <w:szCs w:val="32"/>
        </w:rPr>
        <w:t>危废暂存</w:t>
      </w:r>
      <w:proofErr w:type="gramEnd"/>
      <w:r w:rsidR="0020555C">
        <w:rPr>
          <w:rFonts w:ascii="仿宋_GB2312" w:eastAsia="仿宋_GB2312" w:hAnsi="仿宋_GB2312" w:cs="仿宋_GB2312" w:hint="eastAsia"/>
          <w:sz w:val="32"/>
          <w:szCs w:val="32"/>
        </w:rPr>
        <w:t>间（机修车间内）重点防渗区域设计应满足</w:t>
      </w:r>
      <w:r w:rsidR="0020555C" w:rsidRPr="006B0ED8">
        <w:rPr>
          <w:rFonts w:ascii="仿宋_GB2312" w:eastAsia="仿宋_GB2312" w:hAnsi="仿宋_GB2312" w:cs="仿宋_GB2312"/>
          <w:sz w:val="32"/>
          <w:szCs w:val="32"/>
        </w:rPr>
        <w:t>《危险废物贮存污染控制标准》 （GB18597-20</w:t>
      </w:r>
      <w:r w:rsidR="0020555C" w:rsidRPr="006B0ED8">
        <w:rPr>
          <w:rFonts w:ascii="仿宋_GB2312" w:eastAsia="仿宋_GB2312" w:hAnsi="仿宋_GB2312" w:cs="仿宋_GB2312" w:hint="eastAsia"/>
          <w:sz w:val="32"/>
          <w:szCs w:val="32"/>
        </w:rPr>
        <w:t>23</w:t>
      </w:r>
      <w:r w:rsidR="0020555C" w:rsidRPr="006B0ED8">
        <w:rPr>
          <w:rFonts w:ascii="仿宋_GB2312" w:eastAsia="仿宋_GB2312" w:hAnsi="仿宋_GB2312" w:cs="仿宋_GB2312"/>
          <w:sz w:val="32"/>
          <w:szCs w:val="32"/>
        </w:rPr>
        <w:t>）中相关要求，至少</w:t>
      </w:r>
      <w:r w:rsidR="0020555C" w:rsidRPr="006B0ED8">
        <w:rPr>
          <w:rFonts w:ascii="仿宋_GB2312" w:eastAsia="仿宋_GB2312" w:hAnsi="仿宋_GB2312" w:cs="仿宋_GB2312" w:hint="eastAsia"/>
          <w:sz w:val="32"/>
          <w:szCs w:val="32"/>
        </w:rPr>
        <w:t>2mm高密度聚乙烯防渗层，渗透系数</w:t>
      </w:r>
      <w:r w:rsidR="0020555C" w:rsidRPr="006B0ED8">
        <w:rPr>
          <w:rFonts w:ascii="仿宋_GB2312" w:eastAsia="仿宋_GB2312" w:hAnsi="仿宋_GB2312" w:cs="仿宋_GB2312"/>
          <w:sz w:val="32"/>
          <w:szCs w:val="32"/>
        </w:rPr>
        <w:t>K≤10</w:t>
      </w:r>
      <w:r w:rsidR="0020555C" w:rsidRPr="006B0ED8">
        <w:rPr>
          <w:rFonts w:ascii="仿宋_GB2312" w:eastAsia="仿宋_GB2312" w:hAnsi="仿宋_GB2312" w:cs="仿宋_GB2312"/>
          <w:sz w:val="32"/>
          <w:szCs w:val="32"/>
          <w:vertAlign w:val="superscript"/>
        </w:rPr>
        <w:t>-</w:t>
      </w:r>
      <w:r w:rsidR="0020555C" w:rsidRPr="006B0ED8">
        <w:rPr>
          <w:rFonts w:ascii="仿宋_GB2312" w:eastAsia="仿宋_GB2312" w:hAnsi="仿宋_GB2312" w:cs="仿宋_GB2312" w:hint="eastAsia"/>
          <w:sz w:val="32"/>
          <w:szCs w:val="32"/>
          <w:vertAlign w:val="superscript"/>
        </w:rPr>
        <w:t>10</w:t>
      </w:r>
      <w:r w:rsidR="0020555C" w:rsidRPr="006B0ED8">
        <w:rPr>
          <w:rFonts w:ascii="仿宋_GB2312" w:eastAsia="仿宋_GB2312" w:hAnsi="仿宋_GB2312" w:cs="仿宋_GB2312"/>
          <w:sz w:val="32"/>
          <w:szCs w:val="32"/>
        </w:rPr>
        <w:t>cm/s</w:t>
      </w:r>
      <w:r w:rsidR="0020555C">
        <w:rPr>
          <w:rFonts w:ascii="仿宋_GB2312" w:eastAsia="仿宋_GB2312" w:hAnsi="仿宋_GB2312" w:cs="仿宋_GB2312" w:hint="eastAsia"/>
          <w:sz w:val="32"/>
          <w:szCs w:val="32"/>
        </w:rPr>
        <w:t>。</w:t>
      </w:r>
      <w:r w:rsidR="0020555C" w:rsidRPr="006B0ED8">
        <w:rPr>
          <w:rFonts w:ascii="仿宋_GB2312" w:eastAsia="仿宋_GB2312" w:hAnsi="仿宋_GB2312" w:cs="仿宋_GB2312" w:hint="eastAsia"/>
          <w:sz w:val="32"/>
          <w:szCs w:val="32"/>
        </w:rPr>
        <w:t>临时储矿仓、生活污水处理站等</w:t>
      </w:r>
      <w:r w:rsidR="0020555C">
        <w:rPr>
          <w:rFonts w:ascii="仿宋_GB2312" w:eastAsia="仿宋_GB2312" w:hAnsi="仿宋_GB2312" w:cs="仿宋_GB2312" w:hint="eastAsia"/>
          <w:sz w:val="32"/>
          <w:szCs w:val="32"/>
        </w:rPr>
        <w:t>为一般防渗区域，设计应满足《环境影响评价技术导则 地下水环境》（HJ610-2016）中一般防渗区要求，即等效粘土防渗层厚度≥1.5m，渗透系数≤10</w:t>
      </w:r>
      <w:r w:rsidR="0020555C" w:rsidRPr="006B0ED8">
        <w:rPr>
          <w:rFonts w:ascii="仿宋_GB2312" w:eastAsia="仿宋_GB2312" w:hAnsi="仿宋_GB2312" w:cs="仿宋_GB2312" w:hint="eastAsia"/>
          <w:sz w:val="32"/>
          <w:szCs w:val="32"/>
          <w:vertAlign w:val="superscript"/>
        </w:rPr>
        <w:t>-7</w:t>
      </w:r>
      <w:r w:rsidR="0020555C">
        <w:rPr>
          <w:rFonts w:ascii="仿宋_GB2312" w:eastAsia="仿宋_GB2312" w:hAnsi="仿宋_GB2312" w:cs="仿宋_GB2312" w:hint="eastAsia"/>
          <w:sz w:val="32"/>
          <w:szCs w:val="32"/>
        </w:rPr>
        <w:t>cm/s。办公楼、矿区道路等其它非</w:t>
      </w:r>
      <w:r w:rsidR="0020555C">
        <w:rPr>
          <w:rFonts w:ascii="仿宋_GB2312" w:eastAsia="仿宋_GB2312" w:hAnsi="仿宋_GB2312" w:cs="仿宋_GB2312" w:hint="eastAsia"/>
          <w:sz w:val="32"/>
          <w:szCs w:val="32"/>
        </w:rPr>
        <w:lastRenderedPageBreak/>
        <w:t>污染区可进行简单防渗，一般地面硬化。</w:t>
      </w:r>
    </w:p>
    <w:p w:rsidR="0020555C" w:rsidRDefault="0020555C" w:rsidP="00DE0519">
      <w:pPr>
        <w:pStyle w:val="150"/>
        <w:spacing w:line="560" w:lineRule="exact"/>
        <w:ind w:firstLine="640"/>
        <w:rPr>
          <w:rFonts w:ascii="楷体" w:eastAsia="楷体" w:hAnsi="楷体" w:cs="楷体" w:hint="eastAsia"/>
          <w:sz w:val="32"/>
          <w:szCs w:val="32"/>
          <w:lang w:eastAsia="zh-TW"/>
        </w:rPr>
      </w:pPr>
      <w:r>
        <w:rPr>
          <w:rFonts w:ascii="楷体" w:eastAsia="楷体" w:hAnsi="楷体" w:cs="楷体" w:hint="eastAsia"/>
          <w:sz w:val="32"/>
          <w:szCs w:val="32"/>
        </w:rPr>
        <w:t>（六）</w:t>
      </w:r>
      <w:r w:rsidRPr="0020555C">
        <w:rPr>
          <w:rFonts w:ascii="楷体" w:eastAsia="楷体" w:hAnsi="楷体" w:cs="楷体" w:hint="eastAsia"/>
          <w:sz w:val="32"/>
          <w:szCs w:val="32"/>
          <w:lang w:eastAsia="zh-TW"/>
        </w:rPr>
        <w:t>生态环境保护措施</w:t>
      </w:r>
      <w:r>
        <w:rPr>
          <w:rFonts w:ascii="楷体" w:eastAsia="楷体" w:hAnsi="楷体" w:cs="楷体" w:hint="eastAsia"/>
          <w:sz w:val="32"/>
          <w:szCs w:val="32"/>
          <w:lang w:eastAsia="zh-TW"/>
        </w:rPr>
        <w:t>。</w:t>
      </w:r>
      <w:r>
        <w:rPr>
          <w:rFonts w:ascii="仿宋_GB2312" w:eastAsia="仿宋_GB2312" w:hAnsi="仿宋_GB2312" w:cs="仿宋_GB2312" w:hint="eastAsia"/>
          <w:sz w:val="32"/>
          <w:szCs w:val="32"/>
        </w:rPr>
        <w:t>根据不同分区工程生产特点，同时结合项目“矿地质环境保护与土地复垦方案”要求，主要采取土地复垦、植被恢复等生态恢复措施。建设单位同步落实生态保护投资，确保生态恢复效果。</w:t>
      </w:r>
    </w:p>
    <w:p w:rsidR="005452AB" w:rsidRDefault="0020555C" w:rsidP="00DE0519">
      <w:pPr>
        <w:pStyle w:val="150"/>
        <w:spacing w:line="560" w:lineRule="exact"/>
        <w:ind w:firstLine="640"/>
        <w:rPr>
          <w:rFonts w:ascii="仿宋_GB2312" w:eastAsia="仿宋_GB2312" w:hAnsi="仿宋_GB2312" w:cs="仿宋_GB2312"/>
          <w:sz w:val="32"/>
          <w:szCs w:val="32"/>
          <w:lang w:val="zh-TW" w:eastAsia="zh-TW" w:bidi="en-US"/>
        </w:rPr>
      </w:pPr>
      <w:r>
        <w:rPr>
          <w:rFonts w:ascii="楷体" w:eastAsia="楷体" w:hAnsi="楷体" w:cs="楷体" w:hint="eastAsia"/>
          <w:sz w:val="32"/>
          <w:szCs w:val="32"/>
        </w:rPr>
        <w:t>（七</w:t>
      </w:r>
      <w:r>
        <w:rPr>
          <w:rFonts w:ascii="楷体" w:eastAsia="楷体" w:hAnsi="楷体" w:cs="楷体" w:hint="eastAsia"/>
          <w:sz w:val="32"/>
          <w:szCs w:val="32"/>
        </w:rPr>
        <w:t>）</w:t>
      </w:r>
      <w:r w:rsidR="00D550B4">
        <w:rPr>
          <w:rFonts w:ascii="楷体" w:eastAsia="楷体" w:hAnsi="楷体" w:cs="楷体" w:hint="eastAsia"/>
          <w:sz w:val="32"/>
          <w:szCs w:val="32"/>
          <w:lang w:bidi="en-US"/>
        </w:rPr>
        <w:t>严格落实各项环境风险防范措施</w:t>
      </w:r>
      <w:r w:rsidR="00D550B4" w:rsidRPr="00902479">
        <w:rPr>
          <w:rFonts w:ascii="仿宋_GB2312" w:eastAsia="仿宋_GB2312" w:hAnsi="仿宋_GB2312" w:cs="仿宋_GB2312" w:hint="eastAsia"/>
          <w:sz w:val="32"/>
          <w:szCs w:val="32"/>
          <w:lang w:val="zh-TW" w:eastAsia="zh-TW" w:bidi="en-US"/>
        </w:rPr>
        <w:t>。</w:t>
      </w:r>
      <w:r w:rsidR="00902479" w:rsidRPr="00902479">
        <w:rPr>
          <w:rFonts w:ascii="仿宋_GB2312" w:eastAsia="仿宋_GB2312" w:hAnsi="仿宋_GB2312" w:cs="仿宋_GB2312" w:hint="eastAsia"/>
          <w:sz w:val="32"/>
          <w:szCs w:val="32"/>
          <w:lang w:val="zh-TW" w:eastAsia="zh-TW" w:bidi="en-US"/>
        </w:rPr>
        <w:t>严格落实各项环境风险</w:t>
      </w:r>
      <w:r w:rsidR="00902479">
        <w:rPr>
          <w:rFonts w:ascii="仿宋_GB2312" w:eastAsia="仿宋_GB2312" w:hAnsi="仿宋_GB2312" w:cs="仿宋_GB2312" w:hint="eastAsia"/>
          <w:sz w:val="32"/>
          <w:szCs w:val="32"/>
          <w:lang w:val="zh-TW" w:bidi="en-US"/>
        </w:rPr>
        <w:t>应急</w:t>
      </w:r>
      <w:r w:rsidR="00902479" w:rsidRPr="00902479">
        <w:rPr>
          <w:rFonts w:ascii="仿宋_GB2312" w:eastAsia="仿宋_GB2312" w:hAnsi="仿宋_GB2312" w:cs="仿宋_GB2312" w:hint="eastAsia"/>
          <w:sz w:val="32"/>
          <w:szCs w:val="32"/>
          <w:lang w:val="zh-TW" w:eastAsia="zh-TW" w:bidi="en-US"/>
        </w:rPr>
        <w:t>管理</w:t>
      </w:r>
      <w:r w:rsidR="00902479">
        <w:rPr>
          <w:rFonts w:ascii="仿宋_GB2312" w:eastAsia="仿宋_GB2312" w:hAnsi="仿宋_GB2312" w:cs="仿宋_GB2312" w:hint="eastAsia"/>
          <w:sz w:val="32"/>
          <w:szCs w:val="32"/>
          <w:lang w:val="zh-TW" w:eastAsia="zh-TW" w:bidi="en-US"/>
        </w:rPr>
        <w:t>及防范措施，</w:t>
      </w:r>
      <w:r w:rsidR="00DE0519" w:rsidRPr="00902479">
        <w:rPr>
          <w:rFonts w:ascii="仿宋_GB2312" w:eastAsia="仿宋_GB2312" w:hAnsi="仿宋_GB2312" w:cs="仿宋_GB2312" w:hint="eastAsia"/>
          <w:sz w:val="32"/>
          <w:szCs w:val="32"/>
          <w:lang w:val="zh-TW" w:eastAsia="zh-TW" w:bidi="en-US"/>
        </w:rPr>
        <w:t>编制</w:t>
      </w:r>
      <w:r w:rsidR="00902479">
        <w:rPr>
          <w:rFonts w:ascii="仿宋_GB2312" w:eastAsia="仿宋_GB2312" w:hAnsi="仿宋_GB2312" w:cs="仿宋_GB2312" w:hint="eastAsia"/>
          <w:sz w:val="32"/>
          <w:szCs w:val="32"/>
          <w:lang w:val="zh-TW" w:eastAsia="zh-TW" w:bidi="en-US"/>
        </w:rPr>
        <w:t>突发环境事件</w:t>
      </w:r>
      <w:r w:rsidR="00DE0519" w:rsidRPr="00902479">
        <w:rPr>
          <w:rFonts w:ascii="仿宋_GB2312" w:eastAsia="仿宋_GB2312" w:hAnsi="仿宋_GB2312" w:cs="仿宋_GB2312" w:hint="eastAsia"/>
          <w:sz w:val="32"/>
          <w:szCs w:val="32"/>
          <w:lang w:val="zh-TW" w:eastAsia="zh-TW" w:bidi="en-US"/>
        </w:rPr>
        <w:t>应急预案，</w:t>
      </w:r>
      <w:r w:rsidR="00D550B4">
        <w:rPr>
          <w:rFonts w:ascii="仿宋_GB2312" w:eastAsia="仿宋_GB2312" w:hAnsi="仿宋_GB2312" w:cs="仿宋_GB2312" w:hint="eastAsia"/>
          <w:sz w:val="32"/>
          <w:szCs w:val="32"/>
          <w:lang w:val="zh-TW" w:eastAsia="zh-TW" w:bidi="en-US"/>
        </w:rPr>
        <w:t>运行后应加强应急演练，</w:t>
      </w:r>
      <w:r w:rsidR="00902479">
        <w:rPr>
          <w:rFonts w:ascii="仿宋_GB2312" w:eastAsia="仿宋_GB2312" w:hAnsi="仿宋_GB2312" w:cs="仿宋_GB2312" w:hint="eastAsia"/>
          <w:sz w:val="32"/>
          <w:szCs w:val="32"/>
          <w:lang w:val="zh-TW" w:bidi="en-US"/>
        </w:rPr>
        <w:t>有效</w:t>
      </w:r>
      <w:r w:rsidR="00902479">
        <w:rPr>
          <w:rFonts w:ascii="仿宋_GB2312" w:eastAsia="仿宋_GB2312" w:hAnsi="仿宋_GB2312" w:cs="仿宋_GB2312" w:hint="eastAsia"/>
          <w:sz w:val="32"/>
          <w:szCs w:val="32"/>
          <w:lang w:val="zh-TW" w:eastAsia="zh-TW" w:bidi="en-US"/>
        </w:rPr>
        <w:t>防控区域环境风险</w:t>
      </w:r>
      <w:r w:rsidR="00D550B4">
        <w:rPr>
          <w:rFonts w:ascii="仿宋_GB2312" w:eastAsia="仿宋_GB2312" w:hAnsi="仿宋_GB2312" w:cs="仿宋_GB2312" w:hint="eastAsia"/>
          <w:sz w:val="32"/>
          <w:szCs w:val="32"/>
          <w:lang w:val="zh-TW" w:eastAsia="zh-TW" w:bidi="en-US"/>
        </w:rPr>
        <w:t>。</w:t>
      </w:r>
    </w:p>
    <w:p w:rsidR="005452AB" w:rsidRDefault="0020555C">
      <w:pPr>
        <w:autoSpaceDE w:val="0"/>
        <w:autoSpaceDN w:val="0"/>
        <w:adjustRightInd w:val="0"/>
        <w:snapToGrid w:val="0"/>
        <w:spacing w:line="560" w:lineRule="exact"/>
        <w:ind w:firstLineChars="200" w:firstLine="640"/>
        <w:rPr>
          <w:rFonts w:ascii="仿宋_GB2312" w:eastAsia="仿宋_GB2312" w:hAnsi="仿宋_GB2312" w:cs="仿宋_GB2312"/>
          <w:sz w:val="32"/>
          <w:szCs w:val="32"/>
          <w:lang w:bidi="en-US"/>
        </w:rPr>
      </w:pPr>
      <w:r>
        <w:rPr>
          <w:rFonts w:ascii="楷体" w:eastAsia="楷体" w:hAnsi="楷体" w:cs="楷体" w:hint="eastAsia"/>
          <w:sz w:val="32"/>
          <w:szCs w:val="32"/>
        </w:rPr>
        <w:t>（八</w:t>
      </w:r>
      <w:r>
        <w:rPr>
          <w:rFonts w:ascii="楷体" w:eastAsia="楷体" w:hAnsi="楷体" w:cs="楷体" w:hint="eastAsia"/>
          <w:sz w:val="32"/>
          <w:szCs w:val="32"/>
        </w:rPr>
        <w:t>）</w:t>
      </w:r>
      <w:r w:rsidR="00D550B4">
        <w:rPr>
          <w:rFonts w:ascii="楷体" w:eastAsia="楷体" w:hAnsi="楷体" w:cs="楷体" w:hint="eastAsia"/>
          <w:sz w:val="32"/>
          <w:szCs w:val="32"/>
          <w:lang w:bidi="en-US"/>
        </w:rPr>
        <w:t>严格落实运营期污染源监测计划。</w:t>
      </w:r>
      <w:r w:rsidR="00D550B4">
        <w:rPr>
          <w:rFonts w:ascii="仿宋_GB2312" w:eastAsia="仿宋_GB2312" w:hAnsi="仿宋_GB2312" w:cs="仿宋_GB2312" w:hint="eastAsia"/>
          <w:sz w:val="32"/>
          <w:szCs w:val="32"/>
          <w:lang w:bidi="en-US"/>
        </w:rPr>
        <w:t>按照相关标准、规范等要求，落实报告书提出的环境管理及监测计划，</w:t>
      </w:r>
      <w:r w:rsidR="00D550B4">
        <w:rPr>
          <w:rFonts w:ascii="仿宋_GB2312" w:eastAsia="仿宋_GB2312" w:hAnsi="仿宋_GB2312" w:cs="仿宋_GB2312" w:hint="eastAsia"/>
          <w:sz w:val="32"/>
          <w:szCs w:val="32"/>
          <w:lang w:bidi="en-US"/>
        </w:rPr>
        <w:t>加强污染监控感知端建设，</w:t>
      </w:r>
      <w:r w:rsidR="00D550B4">
        <w:rPr>
          <w:rFonts w:ascii="仿宋_GB2312" w:eastAsia="仿宋_GB2312" w:hAnsi="仿宋_GB2312" w:cs="仿宋_GB2312" w:hint="eastAsia"/>
          <w:sz w:val="32"/>
          <w:szCs w:val="32"/>
          <w:lang w:bidi="en-US"/>
        </w:rPr>
        <w:t>建立运营期污染源监测管理体系，并覆盖常规污染物、特征污染物。如出现污染物超标排放情况，应立即查明原因并采取进一步</w:t>
      </w:r>
      <w:r w:rsidR="00D550B4">
        <w:rPr>
          <w:rFonts w:ascii="仿宋_GB2312" w:eastAsia="仿宋_GB2312" w:hAnsi="仿宋_GB2312" w:cs="仿宋_GB2312" w:hint="eastAsia"/>
          <w:sz w:val="32"/>
          <w:szCs w:val="32"/>
          <w:lang w:bidi="en-US"/>
        </w:rPr>
        <w:t>采取</w:t>
      </w:r>
      <w:r w:rsidR="00D550B4">
        <w:rPr>
          <w:rFonts w:ascii="仿宋_GB2312" w:eastAsia="仿宋_GB2312" w:hAnsi="仿宋_GB2312" w:cs="仿宋_GB2312" w:hint="eastAsia"/>
          <w:sz w:val="32"/>
          <w:szCs w:val="32"/>
          <w:lang w:bidi="en-US"/>
        </w:rPr>
        <w:t>污染物减排措施。</w:t>
      </w:r>
    </w:p>
    <w:p w:rsidR="005452AB" w:rsidRDefault="00D550B4">
      <w:pPr>
        <w:autoSpaceDE w:val="0"/>
        <w:autoSpaceDN w:val="0"/>
        <w:adjustRightInd w:val="0"/>
        <w:snapToGrid w:val="0"/>
        <w:spacing w:line="560" w:lineRule="exact"/>
        <w:ind w:firstLineChars="200" w:firstLine="640"/>
        <w:rPr>
          <w:rFonts w:ascii="仿宋_GB2312" w:eastAsia="仿宋_GB2312" w:hAnsi="仿宋_GB2312" w:cs="仿宋_GB2312"/>
          <w:sz w:val="32"/>
          <w:szCs w:val="32"/>
          <w:lang w:bidi="en-US"/>
        </w:rPr>
      </w:pPr>
      <w:r>
        <w:rPr>
          <w:rFonts w:ascii="仿宋_GB2312" w:eastAsia="仿宋_GB2312" w:hAnsi="仿宋_GB2312" w:cs="仿宋_GB2312" w:hint="eastAsia"/>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rsidR="005452AB" w:rsidRDefault="00D550B4">
      <w:pPr>
        <w:autoSpaceDE w:val="0"/>
        <w:autoSpaceDN w:val="0"/>
        <w:adjustRightInd w:val="0"/>
        <w:snapToGrid w:val="0"/>
        <w:spacing w:line="560" w:lineRule="exact"/>
        <w:ind w:firstLineChars="200" w:firstLine="640"/>
        <w:rPr>
          <w:rFonts w:ascii="仿宋_GB2312" w:eastAsia="仿宋_GB2312" w:hAnsi="仿宋_GB2312" w:cs="仿宋_GB2312"/>
          <w:sz w:val="32"/>
          <w:szCs w:val="32"/>
          <w:lang w:bidi="en-US"/>
        </w:rPr>
      </w:pPr>
      <w:r>
        <w:rPr>
          <w:rFonts w:ascii="仿宋_GB2312" w:eastAsia="仿宋_GB2312" w:hAnsi="仿宋_GB2312" w:cs="仿宋_GB2312" w:hint="eastAsia"/>
          <w:sz w:val="32"/>
          <w:szCs w:val="32"/>
          <w:lang w:bidi="en-US"/>
        </w:rPr>
        <w:t>四、我局委托锡林郭勒盟生态环境局</w:t>
      </w:r>
      <w:r>
        <w:rPr>
          <w:rFonts w:ascii="仿宋_GB2312" w:eastAsia="仿宋_GB2312" w:hAnsi="仿宋_GB2312" w:cs="仿宋_GB2312" w:hint="eastAsia"/>
          <w:sz w:val="32"/>
          <w:szCs w:val="32"/>
          <w:lang w:bidi="en-US"/>
        </w:rPr>
        <w:t>对该项目各项污染防治措施落实情况进行监督检查和管理。</w:t>
      </w:r>
    </w:p>
    <w:p w:rsidR="005452AB" w:rsidRDefault="005452AB">
      <w:pPr>
        <w:rPr>
          <w:rFonts w:ascii="仿宋_GB2312" w:eastAsia="仿宋_GB2312" w:hAnsi="仿宋_GB2312" w:cs="仿宋_GB2312"/>
          <w:sz w:val="32"/>
          <w:szCs w:val="32"/>
        </w:rPr>
      </w:pPr>
    </w:p>
    <w:p w:rsidR="005452AB" w:rsidRDefault="005452AB"/>
    <w:p w:rsidR="005452AB" w:rsidRDefault="00D550B4">
      <w:pPr>
        <w:autoSpaceDE w:val="0"/>
        <w:autoSpaceDN w:val="0"/>
        <w:adjustRightInd w:val="0"/>
        <w:snapToGrid w:val="0"/>
        <w:spacing w:line="560" w:lineRule="exact"/>
        <w:ind w:firstLineChars="1200" w:firstLine="3840"/>
        <w:rPr>
          <w:rFonts w:ascii="仿宋_GB2312" w:eastAsia="仿宋_GB2312" w:hAnsi="仿宋_GB2312" w:cs="仿宋_GB2312"/>
          <w:sz w:val="32"/>
          <w:szCs w:val="32"/>
          <w:lang w:bidi="en-US"/>
        </w:rPr>
      </w:pPr>
      <w:r>
        <w:rPr>
          <w:rFonts w:ascii="仿宋_GB2312" w:eastAsia="仿宋_GB2312" w:hAnsi="仿宋_GB2312" w:cs="仿宋_GB2312" w:hint="eastAsia"/>
          <w:sz w:val="32"/>
          <w:szCs w:val="32"/>
          <w:lang w:bidi="en-US"/>
        </w:rPr>
        <w:t>锡林</w:t>
      </w:r>
      <w:r>
        <w:rPr>
          <w:rFonts w:ascii="仿宋_GB2312" w:eastAsia="仿宋_GB2312" w:hAnsi="仿宋_GB2312" w:cs="仿宋_GB2312" w:hint="eastAsia"/>
          <w:sz w:val="32"/>
          <w:szCs w:val="32"/>
          <w:lang w:bidi="en-US"/>
        </w:rPr>
        <w:t>郭勒盟生态环境局</w:t>
      </w:r>
    </w:p>
    <w:p w:rsidR="005452AB" w:rsidRDefault="00D550B4" w:rsidP="00874808">
      <w:pPr>
        <w:autoSpaceDE w:val="0"/>
        <w:autoSpaceDN w:val="0"/>
        <w:adjustRightInd w:val="0"/>
        <w:snapToGrid w:val="0"/>
        <w:spacing w:line="560" w:lineRule="exact"/>
        <w:ind w:firstLineChars="1500" w:firstLine="4800"/>
        <w:rPr>
          <w:rFonts w:ascii="仿宋" w:eastAsia="仿宋" w:hAnsi="仿宋" w:cs="仿宋"/>
        </w:rPr>
      </w:pPr>
      <w:r>
        <w:rPr>
          <w:rFonts w:ascii="仿宋_GB2312" w:eastAsia="仿宋_GB2312" w:hAnsi="仿宋_GB2312" w:cs="仿宋_GB2312" w:hint="eastAsia"/>
          <w:sz w:val="32"/>
          <w:szCs w:val="32"/>
          <w:lang w:bidi="en-US"/>
        </w:rPr>
        <w:t>2023</w:t>
      </w:r>
      <w:r>
        <w:rPr>
          <w:rFonts w:ascii="仿宋_GB2312" w:eastAsia="仿宋_GB2312" w:hAnsi="仿宋_GB2312" w:cs="仿宋_GB2312" w:hint="eastAsia"/>
          <w:sz w:val="32"/>
          <w:szCs w:val="32"/>
          <w:lang w:bidi="en-US"/>
        </w:rPr>
        <w:t>年</w:t>
      </w:r>
      <w:r>
        <w:rPr>
          <w:rFonts w:ascii="仿宋_GB2312" w:eastAsia="仿宋_GB2312" w:hAnsi="仿宋_GB2312" w:cs="仿宋_GB2312" w:hint="eastAsia"/>
          <w:sz w:val="32"/>
          <w:szCs w:val="32"/>
          <w:lang w:bidi="en-US"/>
        </w:rPr>
        <w:t>10</w:t>
      </w:r>
      <w:r>
        <w:rPr>
          <w:rFonts w:ascii="仿宋_GB2312" w:eastAsia="仿宋_GB2312" w:hAnsi="仿宋_GB2312" w:cs="仿宋_GB2312" w:hint="eastAsia"/>
          <w:sz w:val="32"/>
          <w:szCs w:val="32"/>
          <w:lang w:bidi="en-US"/>
        </w:rPr>
        <w:t>月</w:t>
      </w:r>
      <w:r>
        <w:rPr>
          <w:rFonts w:ascii="仿宋_GB2312" w:eastAsia="仿宋_GB2312" w:hAnsi="仿宋_GB2312" w:cs="仿宋_GB2312" w:hint="eastAsia"/>
          <w:sz w:val="32"/>
          <w:szCs w:val="32"/>
          <w:lang w:bidi="en-US"/>
        </w:rPr>
        <w:t>30</w:t>
      </w:r>
      <w:r>
        <w:rPr>
          <w:rFonts w:ascii="仿宋_GB2312" w:eastAsia="仿宋_GB2312" w:hAnsi="仿宋_GB2312" w:cs="仿宋_GB2312" w:hint="eastAsia"/>
          <w:sz w:val="32"/>
          <w:szCs w:val="32"/>
          <w:lang w:bidi="en-US"/>
        </w:rPr>
        <w:t>日</w:t>
      </w:r>
    </w:p>
    <w:p w:rsidR="005452AB" w:rsidRDefault="005452AB">
      <w:pPr>
        <w:rPr>
          <w:rFonts w:ascii="仿宋" w:eastAsia="仿宋" w:hAnsi="仿宋" w:cs="仿宋"/>
        </w:rPr>
      </w:pPr>
    </w:p>
    <w:p w:rsidR="005452AB" w:rsidRDefault="005452AB">
      <w:pPr>
        <w:rPr>
          <w:rFonts w:ascii="仿宋" w:eastAsia="仿宋" w:hAnsi="仿宋" w:cs="仿宋"/>
        </w:rPr>
      </w:pPr>
    </w:p>
    <w:p w:rsidR="005452AB" w:rsidRDefault="005452AB">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hint="eastAsia"/>
        </w:rPr>
      </w:pPr>
    </w:p>
    <w:p w:rsidR="00874808" w:rsidRDefault="00874808">
      <w:pPr>
        <w:rPr>
          <w:rFonts w:ascii="仿宋" w:eastAsia="仿宋" w:hAnsi="仿宋" w:cs="仿宋"/>
        </w:rPr>
      </w:pPr>
    </w:p>
    <w:p w:rsidR="005452AB" w:rsidRDefault="005452AB">
      <w:pPr>
        <w:rPr>
          <w:rFonts w:ascii="仿宋" w:eastAsia="仿宋" w:hAnsi="仿宋" w:cs="仿宋"/>
        </w:rPr>
      </w:pPr>
    </w:p>
    <w:p w:rsidR="005452AB" w:rsidRDefault="005452AB">
      <w:pPr>
        <w:rPr>
          <w:rFonts w:ascii="仿宋" w:eastAsia="仿宋" w:hAnsi="仿宋" w:cs="仿宋"/>
        </w:rPr>
      </w:pPr>
    </w:p>
    <w:p w:rsidR="005452AB" w:rsidRDefault="005452AB">
      <w:pPr>
        <w:rPr>
          <w:rFonts w:ascii="仿宋" w:eastAsia="仿宋" w:hAnsi="仿宋" w:cs="仿宋"/>
        </w:rPr>
      </w:pPr>
    </w:p>
    <w:p w:rsidR="005452AB" w:rsidRDefault="005452AB">
      <w:pPr>
        <w:rPr>
          <w:rFonts w:ascii="仿宋" w:eastAsia="仿宋" w:hAnsi="仿宋" w:cs="仿宋"/>
        </w:rPr>
      </w:pPr>
    </w:p>
    <w:p w:rsidR="005452AB" w:rsidRDefault="005452AB">
      <w:pPr>
        <w:rPr>
          <w:rFonts w:ascii="仿宋" w:eastAsia="仿宋" w:hAnsi="仿宋" w:cs="仿宋"/>
        </w:rPr>
      </w:pPr>
    </w:p>
    <w:p w:rsidR="005452AB" w:rsidRDefault="005452AB"/>
    <w:p w:rsidR="005452AB" w:rsidRDefault="005452AB">
      <w:pPr>
        <w:pStyle w:val="2"/>
        <w:rPr>
          <w:rFonts w:ascii="仿宋" w:eastAsia="仿宋" w:hAnsi="仿宋" w:cs="仿宋"/>
        </w:rPr>
      </w:pPr>
    </w:p>
    <w:p w:rsidR="005452AB" w:rsidRDefault="00D550B4">
      <w:pPr>
        <w:pStyle w:val="Default"/>
        <w:spacing w:line="500" w:lineRule="exact"/>
        <w:rPr>
          <w:rFonts w:ascii="仿宋" w:eastAsia="仿宋" w:hAnsi="仿宋" w:cs="仿宋"/>
          <w:color w:val="auto"/>
          <w:sz w:val="28"/>
          <w:szCs w:val="28"/>
          <w:lang w:bidi="en-US"/>
        </w:rPr>
      </w:pPr>
      <w:r>
        <w:rPr>
          <w:rFonts w:ascii="仿宋" w:eastAsia="仿宋" w:hAnsi="仿宋" w:cs="仿宋" w:hint="eastAsia"/>
          <w:color w:val="auto"/>
          <w:sz w:val="28"/>
          <w:szCs w:val="28"/>
          <w:lang w:bidi="en-US"/>
        </w:rPr>
        <w:t>抄送：盟生态环境综合行政执法支队</w:t>
      </w:r>
      <w:bookmarkStart w:id="1" w:name="_GoBack"/>
      <w:bookmarkEnd w:id="1"/>
    </w:p>
    <w:p w:rsidR="005452AB" w:rsidRDefault="00D550B4">
      <w:pPr>
        <w:pBdr>
          <w:top w:val="single" w:sz="4" w:space="1" w:color="auto"/>
          <w:left w:val="none" w:sz="0" w:space="4" w:color="auto"/>
          <w:bottom w:val="single" w:sz="4" w:space="1" w:color="auto"/>
          <w:right w:val="none" w:sz="0" w:space="4" w:color="auto"/>
        </w:pBdr>
        <w:spacing w:line="500" w:lineRule="exact"/>
        <w:rPr>
          <w:rFonts w:ascii="仿宋" w:eastAsia="仿宋" w:hAnsi="仿宋" w:cs="仿宋"/>
          <w:sz w:val="28"/>
          <w:szCs w:val="28"/>
        </w:rPr>
      </w:pPr>
      <w:r>
        <w:rPr>
          <w:rFonts w:ascii="仿宋" w:eastAsia="仿宋" w:hAnsi="仿宋" w:cs="仿宋" w:hint="eastAsia"/>
          <w:sz w:val="28"/>
          <w:szCs w:val="28"/>
        </w:rPr>
        <w:t>锡林郭勒盟生态环境局办公室</w:t>
      </w:r>
      <w:r>
        <w:rPr>
          <w:rFonts w:ascii="仿宋" w:eastAsia="仿宋" w:hAnsi="仿宋" w:cs="仿宋" w:hint="eastAsia"/>
          <w:sz w:val="28"/>
          <w:szCs w:val="28"/>
        </w:rPr>
        <w:t xml:space="preserve">             2023</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日印发</w:t>
      </w:r>
    </w:p>
    <w:sectPr w:rsidR="005452A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B4" w:rsidRDefault="00D550B4">
      <w:r>
        <w:separator/>
      </w:r>
    </w:p>
  </w:endnote>
  <w:endnote w:type="continuationSeparator" w:id="0">
    <w:p w:rsidR="00D550B4" w:rsidRDefault="00D5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___WRD_EMBED_SUB_44">
    <w:altName w:val="微软雅黑"/>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AB" w:rsidRDefault="00D550B4">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52AB" w:rsidRDefault="00D550B4">
                          <w:pPr>
                            <w:pStyle w:val="a6"/>
                          </w:pPr>
                          <w:r>
                            <w:fldChar w:fldCharType="begin"/>
                          </w:r>
                          <w:r>
                            <w:instrText xml:space="preserve"> PAGE  \* MERGEFORMAT </w:instrText>
                          </w:r>
                          <w:r>
                            <w:fldChar w:fldCharType="separate"/>
                          </w:r>
                          <w:r w:rsidR="00874808">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52AB" w:rsidRDefault="00D550B4">
                    <w:pPr>
                      <w:pStyle w:val="a6"/>
                    </w:pPr>
                    <w:r>
                      <w:fldChar w:fldCharType="begin"/>
                    </w:r>
                    <w:r>
                      <w:instrText xml:space="preserve"> PAGE  \* MERGEFORMAT </w:instrText>
                    </w:r>
                    <w:r>
                      <w:fldChar w:fldCharType="separate"/>
                    </w:r>
                    <w:r w:rsidR="00874808">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B4" w:rsidRDefault="00D550B4">
      <w:r>
        <w:separator/>
      </w:r>
    </w:p>
  </w:footnote>
  <w:footnote w:type="continuationSeparator" w:id="0">
    <w:p w:rsidR="00D550B4" w:rsidRDefault="00D55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40A54"/>
    <w:multiLevelType w:val="singleLevel"/>
    <w:tmpl w:val="4B940A54"/>
    <w:lvl w:ilvl="0">
      <w:start w:val="4"/>
      <w:numFmt w:val="chineseCounting"/>
      <w:suff w:val="nothing"/>
      <w:lvlText w:val="（%1）"/>
      <w:lvlJc w:val="left"/>
      <w:rPr>
        <w:rFonts w:ascii="楷体" w:eastAsia="楷体" w:hAnsi="楷体" w:cs="楷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jliNThiMThmZTZiMTZlZjM4YWI1NWNjNGNiZjYifQ=="/>
  </w:docVars>
  <w:rsids>
    <w:rsidRoot w:val="00BE15C5"/>
    <w:rsid w:val="00096BAA"/>
    <w:rsid w:val="001577BB"/>
    <w:rsid w:val="00157C95"/>
    <w:rsid w:val="001A08E0"/>
    <w:rsid w:val="0020555C"/>
    <w:rsid w:val="0023504A"/>
    <w:rsid w:val="00275F15"/>
    <w:rsid w:val="0029260D"/>
    <w:rsid w:val="0030521F"/>
    <w:rsid w:val="00314696"/>
    <w:rsid w:val="00333BAE"/>
    <w:rsid w:val="00351DD5"/>
    <w:rsid w:val="0036799A"/>
    <w:rsid w:val="003F6E8C"/>
    <w:rsid w:val="00450778"/>
    <w:rsid w:val="005452AB"/>
    <w:rsid w:val="00565FD0"/>
    <w:rsid w:val="006D5A5C"/>
    <w:rsid w:val="0078439C"/>
    <w:rsid w:val="00815EF9"/>
    <w:rsid w:val="008169E9"/>
    <w:rsid w:val="00874808"/>
    <w:rsid w:val="008B4F82"/>
    <w:rsid w:val="008C5ED5"/>
    <w:rsid w:val="00902479"/>
    <w:rsid w:val="00977DFE"/>
    <w:rsid w:val="00981820"/>
    <w:rsid w:val="00A74547"/>
    <w:rsid w:val="00B3474C"/>
    <w:rsid w:val="00BA5380"/>
    <w:rsid w:val="00BB3EEE"/>
    <w:rsid w:val="00BD11DB"/>
    <w:rsid w:val="00BE15C5"/>
    <w:rsid w:val="00C054DA"/>
    <w:rsid w:val="00C23C2B"/>
    <w:rsid w:val="00C420F3"/>
    <w:rsid w:val="00C769C0"/>
    <w:rsid w:val="00CA00EE"/>
    <w:rsid w:val="00D14C38"/>
    <w:rsid w:val="00D37553"/>
    <w:rsid w:val="00D550B4"/>
    <w:rsid w:val="00DA6EE3"/>
    <w:rsid w:val="00DE0519"/>
    <w:rsid w:val="00E76C09"/>
    <w:rsid w:val="00F13EA9"/>
    <w:rsid w:val="00F96E63"/>
    <w:rsid w:val="00FF17CD"/>
    <w:rsid w:val="019C606F"/>
    <w:rsid w:val="04082137"/>
    <w:rsid w:val="064265FE"/>
    <w:rsid w:val="07E80A5E"/>
    <w:rsid w:val="08125FE6"/>
    <w:rsid w:val="09F707CE"/>
    <w:rsid w:val="0C7A4895"/>
    <w:rsid w:val="0D6D6C1D"/>
    <w:rsid w:val="0EE27BE5"/>
    <w:rsid w:val="134A4ECA"/>
    <w:rsid w:val="1D61177E"/>
    <w:rsid w:val="1F9C573C"/>
    <w:rsid w:val="25C45CCE"/>
    <w:rsid w:val="27B80082"/>
    <w:rsid w:val="29D8150D"/>
    <w:rsid w:val="2CF929A0"/>
    <w:rsid w:val="2DFD607A"/>
    <w:rsid w:val="2F1F3E8C"/>
    <w:rsid w:val="2F7E7F6E"/>
    <w:rsid w:val="31255C7D"/>
    <w:rsid w:val="36604982"/>
    <w:rsid w:val="3E4E3847"/>
    <w:rsid w:val="46B26845"/>
    <w:rsid w:val="4A3B72B4"/>
    <w:rsid w:val="53B13A0B"/>
    <w:rsid w:val="56990422"/>
    <w:rsid w:val="65980358"/>
    <w:rsid w:val="67927E4C"/>
    <w:rsid w:val="68387D94"/>
    <w:rsid w:val="6E1A4AAF"/>
    <w:rsid w:val="70EA0941"/>
    <w:rsid w:val="78CC1696"/>
    <w:rsid w:val="7C5E4C41"/>
    <w:rsid w:val="7CE53CE8"/>
    <w:rsid w:val="7F6C2C5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adjustRightInd w:val="0"/>
      <w:snapToGrid w:val="0"/>
      <w:jc w:val="left"/>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rFonts w:ascii="Times New Roman" w:eastAsia="宋体" w:hAnsi="Times New Roman"/>
      <w:szCs w:val="24"/>
    </w:rPr>
  </w:style>
  <w:style w:type="paragraph" w:styleId="a4">
    <w:name w:val="annotation text"/>
    <w:basedOn w:val="a"/>
    <w:link w:val="Char"/>
    <w:uiPriority w:val="99"/>
    <w:semiHidden/>
    <w:unhideWhenUsed/>
    <w:qFormat/>
    <w:pPr>
      <w:jc w:val="left"/>
    </w:pPr>
  </w:style>
  <w:style w:type="paragraph" w:styleId="a5">
    <w:name w:val="Body Text Indent"/>
    <w:basedOn w:val="a"/>
    <w:next w:val="15"/>
    <w:qFormat/>
    <w:pPr>
      <w:spacing w:after="120"/>
      <w:ind w:leftChars="200" w:left="420"/>
    </w:pPr>
    <w:rPr>
      <w:rFonts w:ascii="Times New Roman" w:eastAsia="宋体" w:hAnsi="Times New Roman" w:cs="Times New Roman"/>
      <w:szCs w:val="20"/>
    </w:rPr>
  </w:style>
  <w:style w:type="paragraph" w:customStyle="1" w:styleId="15">
    <w:name w:val="样式 正文文本缩进 + 行距: 1.5 倍行距"/>
    <w:basedOn w:val="a"/>
    <w:qFormat/>
    <w:pPr>
      <w:spacing w:after="120" w:line="360" w:lineRule="auto"/>
      <w:ind w:leftChars="32" w:left="90" w:firstLineChars="200" w:firstLine="560"/>
    </w:pPr>
    <w:rPr>
      <w:rFonts w:ascii="Calibri" w:hAnsi="Calibri" w:cs="宋体"/>
      <w:szCs w:val="24"/>
    </w:rPr>
  </w:style>
  <w:style w:type="paragraph" w:styleId="a6">
    <w:name w:val="footer"/>
    <w:basedOn w:val="a"/>
    <w:qFormat/>
    <w:pPr>
      <w:tabs>
        <w:tab w:val="center" w:pos="4153"/>
        <w:tab w:val="right" w:pos="8306"/>
      </w:tabs>
      <w:snapToGrid w:val="0"/>
      <w:jc w:val="left"/>
    </w:pPr>
    <w:rPr>
      <w:rFonts w:ascii="Times New Roman" w:eastAsia="宋体" w:hAnsi="Times New Roman" w:cs="Times New Roman"/>
      <w:sz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left" w:pos="284"/>
        <w:tab w:val="right" w:leader="dot" w:pos="8296"/>
      </w:tabs>
    </w:pPr>
  </w:style>
  <w:style w:type="paragraph" w:styleId="a8">
    <w:name w:val="annotation subject"/>
    <w:basedOn w:val="a4"/>
    <w:next w:val="a4"/>
    <w:link w:val="Char1"/>
    <w:uiPriority w:val="99"/>
    <w:semiHidden/>
    <w:unhideWhenUsed/>
    <w:qFormat/>
    <w:rPr>
      <w:b/>
      <w:bCs/>
    </w:rPr>
  </w:style>
  <w:style w:type="paragraph" w:styleId="2">
    <w:name w:val="Body Text First Indent 2"/>
    <w:basedOn w:val="a5"/>
    <w:next w:val="a"/>
    <w:qFormat/>
    <w:pPr>
      <w:adjustRightInd w:val="0"/>
      <w:ind w:firstLine="420"/>
      <w:textAlignment w:val="baseline"/>
    </w:pPr>
    <w:rPr>
      <w:rFonts w:ascii="宋体" w:hAnsi="宋体"/>
      <w:sz w:val="18"/>
      <w:szCs w:val="18"/>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paragraph" w:customStyle="1" w:styleId="Default">
    <w:name w:val="Default"/>
    <w:basedOn w:val="10"/>
    <w:next w:val="a"/>
    <w:qFormat/>
    <w:pPr>
      <w:autoSpaceDE w:val="0"/>
      <w:autoSpaceDN w:val="0"/>
      <w:adjustRightInd w:val="0"/>
    </w:pPr>
    <w:rPr>
      <w:rFonts w:eastAsia="宋体" w:hAnsi="Times New Roman" w:cs="宋体"/>
      <w:color w:val="000000"/>
      <w:sz w:val="24"/>
      <w:szCs w:val="24"/>
    </w:rPr>
  </w:style>
  <w:style w:type="paragraph" w:customStyle="1" w:styleId="10">
    <w:name w:val="纯文本1"/>
    <w:basedOn w:val="a"/>
    <w:qFormat/>
    <w:rPr>
      <w:rFonts w:ascii="宋体" w:hAnsi="Courier New"/>
      <w:szCs w:val="20"/>
    </w:rPr>
  </w:style>
  <w:style w:type="paragraph" w:customStyle="1" w:styleId="11">
    <w:name w:val="正文1"/>
    <w:basedOn w:val="Default"/>
    <w:next w:val="a"/>
    <w:qFormat/>
    <w:pPr>
      <w:tabs>
        <w:tab w:val="left" w:pos="0"/>
        <w:tab w:val="left" w:pos="7012"/>
      </w:tabs>
      <w:spacing w:beforeLines="25" w:afterLines="25" w:line="360" w:lineRule="auto"/>
      <w:ind w:firstLineChars="200" w:firstLine="480"/>
    </w:pPr>
    <w:rPr>
      <w:rFonts w:hAnsi="Calibri"/>
    </w:rPr>
  </w:style>
  <w:style w:type="character" w:customStyle="1" w:styleId="12">
    <w:name w:val="未处理的提及1"/>
    <w:basedOn w:val="a0"/>
    <w:uiPriority w:val="99"/>
    <w:semiHidden/>
    <w:unhideWhenUsed/>
    <w:qFormat/>
    <w:rPr>
      <w:color w:val="605E5C"/>
      <w:shd w:val="clear" w:color="auto" w:fill="E1DFDD"/>
    </w:rPr>
  </w:style>
  <w:style w:type="character" w:customStyle="1" w:styleId="Char0">
    <w:name w:val="页眉 Char"/>
    <w:basedOn w:val="a0"/>
    <w:link w:val="a7"/>
    <w:uiPriority w:val="99"/>
    <w:qFormat/>
    <w:rPr>
      <w:kern w:val="2"/>
      <w:sz w:val="18"/>
      <w:szCs w:val="18"/>
    </w:rPr>
  </w:style>
  <w:style w:type="paragraph" w:customStyle="1" w:styleId="ab">
    <w:name w:val="表文"/>
    <w:basedOn w:val="a"/>
    <w:qFormat/>
    <w:pPr>
      <w:overflowPunct w:val="0"/>
      <w:spacing w:line="440" w:lineRule="exact"/>
      <w:jc w:val="center"/>
      <w:textAlignment w:val="baseline"/>
    </w:pPr>
    <w:rPr>
      <w:rFonts w:ascii="Arial" w:eastAsia="宋体" w:hAnsi="Arial" w:cs="Times New Roman"/>
      <w:szCs w:val="20"/>
    </w:rPr>
  </w:style>
  <w:style w:type="paragraph" w:customStyle="1" w:styleId="150">
    <w:name w:val="样式 (符号) 宋体 小四 行距: 1.5 倍行距"/>
    <w:basedOn w:val="a"/>
    <w:qFormat/>
    <w:pPr>
      <w:spacing w:line="360" w:lineRule="auto"/>
      <w:ind w:firstLineChars="200" w:firstLine="200"/>
    </w:pPr>
    <w:rPr>
      <w:rFonts w:ascii="Times New Roman" w:eastAsia="宋体" w:hAnsi="Times New Roman" w:cs="宋体"/>
      <w:sz w:val="24"/>
      <w:szCs w:val="24"/>
    </w:rPr>
  </w:style>
  <w:style w:type="paragraph" w:styleId="ac">
    <w:name w:val="List Paragraph"/>
    <w:basedOn w:val="a"/>
    <w:uiPriority w:val="99"/>
    <w:qFormat/>
    <w:pPr>
      <w:ind w:firstLineChars="200" w:firstLine="420"/>
    </w:pPr>
  </w:style>
  <w:style w:type="character" w:customStyle="1" w:styleId="Char">
    <w:name w:val="批注文字 Char"/>
    <w:basedOn w:val="a0"/>
    <w:link w:val="a4"/>
    <w:uiPriority w:val="99"/>
    <w:semiHidden/>
    <w:qFormat/>
    <w:rPr>
      <w:kern w:val="2"/>
      <w:sz w:val="21"/>
      <w:szCs w:val="22"/>
    </w:rPr>
  </w:style>
  <w:style w:type="character" w:customStyle="1" w:styleId="Char1">
    <w:name w:val="批注主题 Char"/>
    <w:basedOn w:val="Char"/>
    <w:link w:val="a8"/>
    <w:uiPriority w:val="99"/>
    <w:semiHidden/>
    <w:qFormat/>
    <w:rPr>
      <w:b/>
      <w:bCs/>
      <w:kern w:val="2"/>
      <w:sz w:val="21"/>
      <w:szCs w:val="22"/>
    </w:rPr>
  </w:style>
  <w:style w:type="paragraph" w:customStyle="1" w:styleId="-">
    <w:name w:val="高-正文"/>
    <w:basedOn w:val="a"/>
    <w:qFormat/>
    <w:pPr>
      <w:topLinePunct/>
      <w:adjustRightInd w:val="0"/>
      <w:snapToGrid w:val="0"/>
      <w:spacing w:line="480" w:lineRule="exact"/>
      <w:ind w:firstLine="600"/>
    </w:pPr>
    <w:rPr>
      <w:rFonts w:ascii="等线" w:eastAsia="等线" w:hAnsi="等线"/>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adjustRightInd w:val="0"/>
      <w:snapToGrid w:val="0"/>
      <w:jc w:val="left"/>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rFonts w:ascii="Times New Roman" w:eastAsia="宋体" w:hAnsi="Times New Roman"/>
      <w:szCs w:val="24"/>
    </w:rPr>
  </w:style>
  <w:style w:type="paragraph" w:styleId="a4">
    <w:name w:val="annotation text"/>
    <w:basedOn w:val="a"/>
    <w:link w:val="Char"/>
    <w:uiPriority w:val="99"/>
    <w:semiHidden/>
    <w:unhideWhenUsed/>
    <w:qFormat/>
    <w:pPr>
      <w:jc w:val="left"/>
    </w:pPr>
  </w:style>
  <w:style w:type="paragraph" w:styleId="a5">
    <w:name w:val="Body Text Indent"/>
    <w:basedOn w:val="a"/>
    <w:next w:val="15"/>
    <w:qFormat/>
    <w:pPr>
      <w:spacing w:after="120"/>
      <w:ind w:leftChars="200" w:left="420"/>
    </w:pPr>
    <w:rPr>
      <w:rFonts w:ascii="Times New Roman" w:eastAsia="宋体" w:hAnsi="Times New Roman" w:cs="Times New Roman"/>
      <w:szCs w:val="20"/>
    </w:rPr>
  </w:style>
  <w:style w:type="paragraph" w:customStyle="1" w:styleId="15">
    <w:name w:val="样式 正文文本缩进 + 行距: 1.5 倍行距"/>
    <w:basedOn w:val="a"/>
    <w:qFormat/>
    <w:pPr>
      <w:spacing w:after="120" w:line="360" w:lineRule="auto"/>
      <w:ind w:leftChars="32" w:left="90" w:firstLineChars="200" w:firstLine="560"/>
    </w:pPr>
    <w:rPr>
      <w:rFonts w:ascii="Calibri" w:hAnsi="Calibri" w:cs="宋体"/>
      <w:szCs w:val="24"/>
    </w:rPr>
  </w:style>
  <w:style w:type="paragraph" w:styleId="a6">
    <w:name w:val="footer"/>
    <w:basedOn w:val="a"/>
    <w:qFormat/>
    <w:pPr>
      <w:tabs>
        <w:tab w:val="center" w:pos="4153"/>
        <w:tab w:val="right" w:pos="8306"/>
      </w:tabs>
      <w:snapToGrid w:val="0"/>
      <w:jc w:val="left"/>
    </w:pPr>
    <w:rPr>
      <w:rFonts w:ascii="Times New Roman" w:eastAsia="宋体" w:hAnsi="Times New Roman" w:cs="Times New Roman"/>
      <w:sz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left" w:pos="284"/>
        <w:tab w:val="right" w:leader="dot" w:pos="8296"/>
      </w:tabs>
    </w:pPr>
  </w:style>
  <w:style w:type="paragraph" w:styleId="a8">
    <w:name w:val="annotation subject"/>
    <w:basedOn w:val="a4"/>
    <w:next w:val="a4"/>
    <w:link w:val="Char1"/>
    <w:uiPriority w:val="99"/>
    <w:semiHidden/>
    <w:unhideWhenUsed/>
    <w:qFormat/>
    <w:rPr>
      <w:b/>
      <w:bCs/>
    </w:rPr>
  </w:style>
  <w:style w:type="paragraph" w:styleId="2">
    <w:name w:val="Body Text First Indent 2"/>
    <w:basedOn w:val="a5"/>
    <w:next w:val="a"/>
    <w:qFormat/>
    <w:pPr>
      <w:adjustRightInd w:val="0"/>
      <w:ind w:firstLine="420"/>
      <w:textAlignment w:val="baseline"/>
    </w:pPr>
    <w:rPr>
      <w:rFonts w:ascii="宋体" w:hAnsi="宋体"/>
      <w:sz w:val="18"/>
      <w:szCs w:val="18"/>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paragraph" w:customStyle="1" w:styleId="Default">
    <w:name w:val="Default"/>
    <w:basedOn w:val="10"/>
    <w:next w:val="a"/>
    <w:qFormat/>
    <w:pPr>
      <w:autoSpaceDE w:val="0"/>
      <w:autoSpaceDN w:val="0"/>
      <w:adjustRightInd w:val="0"/>
    </w:pPr>
    <w:rPr>
      <w:rFonts w:eastAsia="宋体" w:hAnsi="Times New Roman" w:cs="宋体"/>
      <w:color w:val="000000"/>
      <w:sz w:val="24"/>
      <w:szCs w:val="24"/>
    </w:rPr>
  </w:style>
  <w:style w:type="paragraph" w:customStyle="1" w:styleId="10">
    <w:name w:val="纯文本1"/>
    <w:basedOn w:val="a"/>
    <w:qFormat/>
    <w:rPr>
      <w:rFonts w:ascii="宋体" w:hAnsi="Courier New"/>
      <w:szCs w:val="20"/>
    </w:rPr>
  </w:style>
  <w:style w:type="paragraph" w:customStyle="1" w:styleId="11">
    <w:name w:val="正文1"/>
    <w:basedOn w:val="Default"/>
    <w:next w:val="a"/>
    <w:qFormat/>
    <w:pPr>
      <w:tabs>
        <w:tab w:val="left" w:pos="0"/>
        <w:tab w:val="left" w:pos="7012"/>
      </w:tabs>
      <w:spacing w:beforeLines="25" w:afterLines="25" w:line="360" w:lineRule="auto"/>
      <w:ind w:firstLineChars="200" w:firstLine="480"/>
    </w:pPr>
    <w:rPr>
      <w:rFonts w:hAnsi="Calibri"/>
    </w:rPr>
  </w:style>
  <w:style w:type="character" w:customStyle="1" w:styleId="12">
    <w:name w:val="未处理的提及1"/>
    <w:basedOn w:val="a0"/>
    <w:uiPriority w:val="99"/>
    <w:semiHidden/>
    <w:unhideWhenUsed/>
    <w:qFormat/>
    <w:rPr>
      <w:color w:val="605E5C"/>
      <w:shd w:val="clear" w:color="auto" w:fill="E1DFDD"/>
    </w:rPr>
  </w:style>
  <w:style w:type="character" w:customStyle="1" w:styleId="Char0">
    <w:name w:val="页眉 Char"/>
    <w:basedOn w:val="a0"/>
    <w:link w:val="a7"/>
    <w:uiPriority w:val="99"/>
    <w:qFormat/>
    <w:rPr>
      <w:kern w:val="2"/>
      <w:sz w:val="18"/>
      <w:szCs w:val="18"/>
    </w:rPr>
  </w:style>
  <w:style w:type="paragraph" w:customStyle="1" w:styleId="ab">
    <w:name w:val="表文"/>
    <w:basedOn w:val="a"/>
    <w:qFormat/>
    <w:pPr>
      <w:overflowPunct w:val="0"/>
      <w:spacing w:line="440" w:lineRule="exact"/>
      <w:jc w:val="center"/>
      <w:textAlignment w:val="baseline"/>
    </w:pPr>
    <w:rPr>
      <w:rFonts w:ascii="Arial" w:eastAsia="宋体" w:hAnsi="Arial" w:cs="Times New Roman"/>
      <w:szCs w:val="20"/>
    </w:rPr>
  </w:style>
  <w:style w:type="paragraph" w:customStyle="1" w:styleId="150">
    <w:name w:val="样式 (符号) 宋体 小四 行距: 1.5 倍行距"/>
    <w:basedOn w:val="a"/>
    <w:qFormat/>
    <w:pPr>
      <w:spacing w:line="360" w:lineRule="auto"/>
      <w:ind w:firstLineChars="200" w:firstLine="200"/>
    </w:pPr>
    <w:rPr>
      <w:rFonts w:ascii="Times New Roman" w:eastAsia="宋体" w:hAnsi="Times New Roman" w:cs="宋体"/>
      <w:sz w:val="24"/>
      <w:szCs w:val="24"/>
    </w:rPr>
  </w:style>
  <w:style w:type="paragraph" w:styleId="ac">
    <w:name w:val="List Paragraph"/>
    <w:basedOn w:val="a"/>
    <w:uiPriority w:val="99"/>
    <w:qFormat/>
    <w:pPr>
      <w:ind w:firstLineChars="200" w:firstLine="420"/>
    </w:pPr>
  </w:style>
  <w:style w:type="character" w:customStyle="1" w:styleId="Char">
    <w:name w:val="批注文字 Char"/>
    <w:basedOn w:val="a0"/>
    <w:link w:val="a4"/>
    <w:uiPriority w:val="99"/>
    <w:semiHidden/>
    <w:qFormat/>
    <w:rPr>
      <w:kern w:val="2"/>
      <w:sz w:val="21"/>
      <w:szCs w:val="22"/>
    </w:rPr>
  </w:style>
  <w:style w:type="character" w:customStyle="1" w:styleId="Char1">
    <w:name w:val="批注主题 Char"/>
    <w:basedOn w:val="Char"/>
    <w:link w:val="a8"/>
    <w:uiPriority w:val="99"/>
    <w:semiHidden/>
    <w:qFormat/>
    <w:rPr>
      <w:b/>
      <w:bCs/>
      <w:kern w:val="2"/>
      <w:sz w:val="21"/>
      <w:szCs w:val="22"/>
    </w:rPr>
  </w:style>
  <w:style w:type="paragraph" w:customStyle="1" w:styleId="-">
    <w:name w:val="高-正文"/>
    <w:basedOn w:val="a"/>
    <w:qFormat/>
    <w:pPr>
      <w:topLinePunct/>
      <w:adjustRightInd w:val="0"/>
      <w:snapToGrid w:val="0"/>
      <w:spacing w:line="480" w:lineRule="exact"/>
      <w:ind w:firstLine="60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311</Words>
  <Characters>1774</Characters>
  <Application>Microsoft Office Word</Application>
  <DocSecurity>0</DocSecurity>
  <Lines>14</Lines>
  <Paragraphs>4</Paragraphs>
  <ScaleCrop>false</ScaleCrop>
  <Company>Microsoft</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hui</dc:creator>
  <cp:lastModifiedBy>张军</cp:lastModifiedBy>
  <cp:revision>8</cp:revision>
  <cp:lastPrinted>2023-01-30T09:39:00Z</cp:lastPrinted>
  <dcterms:created xsi:type="dcterms:W3CDTF">2023-10-30T07:45:00Z</dcterms:created>
  <dcterms:modified xsi:type="dcterms:W3CDTF">2023-10-30T08:16:00Z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455311356F5D43EC80E5145279EA8883_13</vt:lpwstr>
  </property>
</Properties>
</file>