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5DCEA">
      <w:pPr>
        <w:adjustRightInd w:val="0"/>
        <w:snapToGrid w:val="0"/>
        <w:spacing w:line="360" w:lineRule="auto"/>
        <w:jc w:val="center"/>
        <w:rPr>
          <w:b/>
          <w:bCs/>
          <w:color w:val="000000" w:themeColor="text1"/>
          <w:sz w:val="32"/>
          <w:szCs w:val="32"/>
          <w14:textFill>
            <w14:solidFill>
              <w14:schemeClr w14:val="tx1"/>
            </w14:solidFill>
          </w14:textFill>
        </w:rPr>
      </w:pPr>
      <w:bookmarkStart w:id="0" w:name="_Hlk124747957"/>
    </w:p>
    <w:p w14:paraId="4C4C6155">
      <w:pPr>
        <w:adjustRightInd w:val="0"/>
        <w:snapToGrid w:val="0"/>
        <w:spacing w:line="360" w:lineRule="auto"/>
        <w:jc w:val="center"/>
        <w:rPr>
          <w:b/>
          <w:bCs/>
          <w:color w:val="000000" w:themeColor="text1"/>
          <w:sz w:val="32"/>
          <w:szCs w:val="32"/>
          <w14:textFill>
            <w14:solidFill>
              <w14:schemeClr w14:val="tx1"/>
            </w14:solidFill>
          </w14:textFill>
        </w:rPr>
      </w:pPr>
    </w:p>
    <w:p w14:paraId="6472D9A9">
      <w:pPr>
        <w:pStyle w:val="11"/>
        <w:rPr>
          <w:b/>
          <w:bCs/>
          <w:color w:val="000000" w:themeColor="text1"/>
          <w:sz w:val="32"/>
          <w:szCs w:val="32"/>
          <w14:textFill>
            <w14:solidFill>
              <w14:schemeClr w14:val="tx1"/>
            </w14:solidFill>
          </w14:textFill>
        </w:rPr>
      </w:pPr>
    </w:p>
    <w:p w14:paraId="764D617C">
      <w:pPr>
        <w:rPr>
          <w:b/>
          <w:bCs/>
          <w:color w:val="000000" w:themeColor="text1"/>
          <w:sz w:val="32"/>
          <w:szCs w:val="32"/>
          <w14:textFill>
            <w14:solidFill>
              <w14:schemeClr w14:val="tx1"/>
            </w14:solidFill>
          </w14:textFill>
        </w:rPr>
      </w:pPr>
    </w:p>
    <w:p w14:paraId="256B24CC">
      <w:pPr>
        <w:pStyle w:val="11"/>
        <w:rPr>
          <w:b/>
          <w:bCs/>
          <w:color w:val="000000" w:themeColor="text1"/>
          <w:sz w:val="32"/>
          <w:szCs w:val="32"/>
          <w14:textFill>
            <w14:solidFill>
              <w14:schemeClr w14:val="tx1"/>
            </w14:solidFill>
          </w14:textFill>
        </w:rPr>
      </w:pPr>
    </w:p>
    <w:p w14:paraId="2A6D691D">
      <w:pPr>
        <w:pStyle w:val="11"/>
        <w:ind w:left="0" w:leftChars="0" w:firstLine="0" w:firstLineChars="0"/>
        <w:rPr>
          <w:b/>
          <w:bCs/>
          <w:color w:val="000000" w:themeColor="text1"/>
          <w:sz w:val="32"/>
          <w:szCs w:val="32"/>
          <w14:textFill>
            <w14:solidFill>
              <w14:schemeClr w14:val="tx1"/>
            </w14:solidFill>
          </w14:textFill>
        </w:rPr>
      </w:pPr>
    </w:p>
    <w:p w14:paraId="51F0709F">
      <w:pPr>
        <w:rPr>
          <w:color w:val="000000" w:themeColor="text1"/>
          <w14:textFill>
            <w14:solidFill>
              <w14:schemeClr w14:val="tx1"/>
            </w14:solidFill>
          </w14:textFill>
        </w:rPr>
      </w:pPr>
    </w:p>
    <w:p w14:paraId="387A272A">
      <w:pPr>
        <w:pStyle w:val="11"/>
        <w:rPr>
          <w:color w:val="000000" w:themeColor="text1"/>
          <w14:textFill>
            <w14:solidFill>
              <w14:schemeClr w14:val="tx1"/>
            </w14:solidFill>
          </w14:textFill>
        </w:rPr>
      </w:pPr>
    </w:p>
    <w:p w14:paraId="329481B3">
      <w:pPr>
        <w:rPr>
          <w:color w:val="000000" w:themeColor="text1"/>
          <w14:textFill>
            <w14:solidFill>
              <w14:schemeClr w14:val="tx1"/>
            </w14:solidFill>
          </w14:textFill>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Times New Roman" w:eastAsia="仿宋_GB2312" w:cs="Arial"/>
          <w:color w:val="000000" w:themeColor="text1"/>
          <w:sz w:val="32"/>
          <w:szCs w:val="32"/>
          <w:lang w:bidi="en-US"/>
          <w14:textFill>
            <w14:solidFill>
              <w14:schemeClr w14:val="tx1"/>
            </w14:solidFill>
          </w14:textFill>
        </w:rPr>
        <w:t>锡署环审书〔202</w:t>
      </w:r>
      <w:r>
        <w:rPr>
          <w:rFonts w:hint="eastAsia" w:ascii="仿宋_GB2312" w:hAnsi="Times New Roman" w:eastAsia="仿宋_GB2312" w:cs="Arial"/>
          <w:color w:val="auto"/>
          <w:sz w:val="32"/>
          <w:szCs w:val="32"/>
          <w:highlight w:val="none"/>
          <w:lang w:val="en-US" w:eastAsia="zh-CN" w:bidi="en-US"/>
        </w:rPr>
        <w:t>4</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45</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kinsoku/>
        <w:wordWrap/>
        <w:overflowPunct/>
        <w:topLinePunct w:val="0"/>
        <w:bidi w:val="0"/>
        <w:adjustRightInd w:val="0"/>
        <w:snapToGrid w:val="0"/>
        <w:spacing w:line="640" w:lineRule="exact"/>
        <w:jc w:val="center"/>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bidi w:val="0"/>
        <w:spacing w:line="640" w:lineRule="exact"/>
        <w:jc w:val="center"/>
        <w:textAlignment w:val="baseline"/>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锡林郭勒盟生态环境</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局</w:t>
      </w:r>
    </w:p>
    <w:bookmarkEnd w:id="0"/>
    <w:p w14:paraId="503FD1DB">
      <w:pPr>
        <w:keepNext w:val="0"/>
        <w:keepLines w:val="0"/>
        <w:pageBreakBefore w:val="0"/>
        <w:kinsoku/>
        <w:wordWrap/>
        <w:overflowPunct/>
        <w:topLinePunct w:val="0"/>
        <w:autoSpaceDE w:val="0"/>
        <w:autoSpaceDN w:val="0"/>
        <w:bidi w:val="0"/>
        <w:adjustRightInd w:val="0"/>
        <w:snapToGrid w:val="0"/>
        <w:spacing w:line="64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关于西乌珠穆沁旗银漫矿业有限责任公司</w:t>
      </w:r>
    </w:p>
    <w:p w14:paraId="239DF96F">
      <w:pPr>
        <w:keepNext w:val="0"/>
        <w:keepLines w:val="0"/>
        <w:pageBreakBefore w:val="0"/>
        <w:kinsoku/>
        <w:wordWrap/>
        <w:overflowPunct/>
        <w:topLinePunct w:val="0"/>
        <w:autoSpaceDE w:val="0"/>
        <w:autoSpaceDN w:val="0"/>
        <w:bidi w:val="0"/>
        <w:adjustRightInd w:val="0"/>
        <w:snapToGrid w:val="0"/>
        <w:spacing w:line="64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白音查干东山矿区铜铅锡银锌矿选矿厂尾砂选锡综合利用技术改造项目</w:t>
      </w:r>
    </w:p>
    <w:p w14:paraId="55194A46">
      <w:pPr>
        <w:keepNext w:val="0"/>
        <w:keepLines w:val="0"/>
        <w:pageBreakBefore w:val="0"/>
        <w:kinsoku/>
        <w:wordWrap/>
        <w:overflowPunct/>
        <w:topLinePunct w:val="0"/>
        <w:autoSpaceDE w:val="0"/>
        <w:autoSpaceDN w:val="0"/>
        <w:bidi w:val="0"/>
        <w:adjustRightInd w:val="0"/>
        <w:snapToGrid w:val="0"/>
        <w:spacing w:line="64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环境影响报告书的批复</w:t>
      </w:r>
    </w:p>
    <w:p w14:paraId="10DC22DF">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themeColor="text1"/>
          <w:sz w:val="32"/>
          <w:szCs w:val="32"/>
          <w:lang w:bidi="en-US"/>
          <w14:textFill>
            <w14:solidFill>
              <w14:schemeClr w14:val="tx1"/>
            </w14:solidFill>
          </w14:textFill>
        </w:rPr>
      </w:pPr>
    </w:p>
    <w:p w14:paraId="47D1B012">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西乌珠穆沁旗银漫矿业有限责任公司</w:t>
      </w:r>
      <w:r>
        <w:rPr>
          <w:rFonts w:hint="eastAsia" w:ascii="仿宋_GB2312" w:hAnsi="仿宋_GB2312" w:eastAsia="仿宋_GB2312" w:cs="仿宋_GB2312"/>
          <w:color w:val="000000" w:themeColor="text1"/>
          <w:sz w:val="32"/>
          <w:szCs w:val="32"/>
          <w:lang w:bidi="en-US"/>
          <w14:textFill>
            <w14:solidFill>
              <w14:schemeClr w14:val="tx1"/>
            </w14:solidFill>
          </w14:textFill>
        </w:rPr>
        <w:t>：</w:t>
      </w:r>
    </w:p>
    <w:p w14:paraId="2DE25795">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仿宋_GB2312" w:hAnsi="仿宋_GB2312" w:eastAsia="仿宋_GB2312" w:cs="仿宋_GB2312"/>
          <w:color w:val="000000" w:themeColor="text1"/>
          <w:sz w:val="32"/>
          <w:szCs w:val="32"/>
          <w:lang w:bidi="en-US"/>
          <w14:textFill>
            <w14:solidFill>
              <w14:schemeClr w14:val="tx1"/>
            </w14:solidFill>
          </w14:textFill>
        </w:rPr>
        <w:t>你单位报送的《西乌珠穆沁旗银漫矿业有限责任公司白音查干东山矿区铜铅锡银锌矿选矿厂尾砂选锡综合利用技术改造项目环境影响报告书》（</w:t>
      </w:r>
      <w:r>
        <w:rPr>
          <w:rFonts w:hint="eastAsia" w:ascii="仿宋_GB2312" w:hAnsi="仿宋_GB2312" w:eastAsia="仿宋_GB2312" w:cs="仿宋_GB2312"/>
          <w:color w:val="000000" w:themeColor="text1"/>
          <w:sz w:val="32"/>
          <w:szCs w:val="32"/>
          <w:lang w:eastAsia="zh-Hans" w:bidi="en-US"/>
          <w14:textFill>
            <w14:solidFill>
              <w14:schemeClr w14:val="tx1"/>
            </w14:solidFill>
          </w14:textFill>
        </w:rPr>
        <w:t>以下简称《报告书》</w:t>
      </w:r>
      <w:r>
        <w:rPr>
          <w:rFonts w:hint="eastAsia" w:ascii="仿宋_GB2312" w:hAnsi="仿宋_GB2312" w:eastAsia="仿宋_GB2312" w:cs="仿宋_GB2312"/>
          <w:color w:val="000000" w:themeColor="text1"/>
          <w:sz w:val="32"/>
          <w:szCs w:val="32"/>
          <w:lang w:bidi="en-US"/>
          <w14:textFill>
            <w14:solidFill>
              <w14:schemeClr w14:val="tx1"/>
            </w14:solidFill>
          </w14:textFill>
        </w:rPr>
        <w:t>）收悉。经研究，批复如下：</w:t>
      </w:r>
    </w:p>
    <w:p w14:paraId="54D8BBD6">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14:paraId="67E25044">
      <w:pPr>
        <w:pStyle w:val="5"/>
        <w:keepNext w:val="0"/>
        <w:keepLines w:val="0"/>
        <w:pageBreakBefore w:val="0"/>
        <w:widowControl w:val="0"/>
        <w:kinsoku/>
        <w:wordWrap/>
        <w:overflowPunct/>
        <w:topLinePunct w:val="0"/>
        <w:autoSpaceDE/>
        <w:autoSpaceDN/>
        <w:bidi w:val="0"/>
        <w:spacing w:after="0" w:line="5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本次改造针对铅锌选矿生产线产生的浮选尾矿，进行锡的重选。浮选尾矿经处理能力为2371 t/d的重选一车间处理后，生产锡精矿；再经重选二车间处理后，分别生产锡精矿、锡次精矿和锡浮选精矿。现有选矿厂的铜锡系统重选尾矿以及铅锌系统改造后的重选尾矿，均将进入处理能力为 4500 t/d 的重选三车间进行锡的深度回收，最终产品为锡精矿。</w:t>
      </w:r>
    </w:p>
    <w:p w14:paraId="496FCF58">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highlight w:val="none"/>
          <w:lang w:val="en-US" w:eastAsia="zh-CN" w:bidi="ar-SA"/>
        </w:rPr>
        <w:t>本次技改工程主要包括三个重选车间，其中重选一车间建筑面积 8330.85㎡，重选二车间建筑面积5801.5㎡，重选三车间建筑面积 2934.8 m³。</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脱水工程配备了斜板浓密机和Φ16米浓密机。储矿工程中重选三车间的精矿仓一容积130m³，精矿仓二容积230m³。其他工程均利用原有选厂已有建筑和设备。</w:t>
      </w:r>
      <w:r>
        <w:rPr>
          <w:rFonts w:hint="eastAsia" w:ascii="仿宋_GB2312" w:hAnsi="仿宋_GB2312" w:eastAsia="仿宋_GB2312" w:cs="仿宋_GB2312"/>
          <w:color w:val="auto"/>
          <w:sz w:val="32"/>
          <w:szCs w:val="32"/>
          <w:highlight w:val="none"/>
          <w:lang w:val="en-US" w:eastAsia="zh-CN"/>
        </w:rPr>
        <w:t>本项目因减少了选矿厂排入尾矿库的尾矿量，引起尾矿库的填埋年限延长，该环节对环境的影响将另行评价。</w:t>
      </w:r>
    </w:p>
    <w:p w14:paraId="79BEBF38">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《报告书》认为，在全面落实各项生态保护和污染防治措施的前提下，项目建设对环境的不利影响能够得到一定的缓解和控制。</w:t>
      </w:r>
      <w:r>
        <w:rPr>
          <w:rFonts w:hint="eastAsia" w:ascii="仿宋_GB2312" w:hAnsi="仿宋_GB2312" w:eastAsia="仿宋_GB2312" w:cs="仿宋_GB2312"/>
          <w:sz w:val="32"/>
          <w:szCs w:val="32"/>
        </w:rPr>
        <w:t>我局原则同意本环境影响报告书的总体评价结论和拟采取的生态环境保护措施。</w:t>
      </w:r>
    </w:p>
    <w:p w14:paraId="040D9B29">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二、工程设计、建设和运行过程中应做好以下工作：</w:t>
      </w:r>
    </w:p>
    <w:p w14:paraId="3CD8C489">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（一）严格落实各项大气污染防治措施。</w:t>
      </w:r>
      <w:r>
        <w:rPr>
          <w:rFonts w:hint="eastAsia" w:ascii="仿宋_GB2312" w:hAnsi="仿宋_GB2312" w:eastAsia="仿宋_GB2312" w:cs="仿宋_GB2312"/>
          <w:color w:val="auto"/>
          <w:sz w:val="32"/>
          <w:szCs w:val="32"/>
          <w:highlight w:val="none"/>
          <w:lang w:val="en-US" w:eastAsia="zh-CN"/>
        </w:rPr>
        <w:t>施工场地定期洒水，防止扬尘产生；车辆上应覆盖篷布；车辆出工地前应尽可能清除表面粘附的泥土；散装易起尘物料应尽可能避免露天堆放，若露天堆放应加以覆盖；运输车辆进入施工场地应低速或限速行驶，减少产尘量；施工场地内运输通道及时清扫、洒水，以减少汽车行驶扬尘。</w:t>
      </w:r>
    </w:p>
    <w:p w14:paraId="1EEF5062">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车间密闭阻隔，选厂周界外浓度执行《铅、锌工业污染物排放标准》（GB25466-2010）2013年修改单中大气污染物无组织颗粒物排放浓度限值＜1.0mg/m³ 、铅及其化合物排放浓度限值&lt;0.006mg/m³的标准要求。</w:t>
      </w:r>
    </w:p>
    <w:p w14:paraId="0C3795AB">
      <w:pPr>
        <w:pStyle w:val="30"/>
        <w:keepNext w:val="0"/>
        <w:keepLines w:val="0"/>
        <w:pageBreakBefore w:val="0"/>
        <w:widowControl w:val="0"/>
        <w:kinsoku/>
        <w:wordWrap/>
        <w:overflowPunct/>
        <w:topLinePunct w:val="0"/>
        <w:bidi w:val="0"/>
        <w:adjustRightInd/>
        <w:snapToGrid/>
        <w:spacing w:beforeLines="0" w:afterLines="0" w:line="500" w:lineRule="exact"/>
        <w:ind w:left="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（二）严格落实固体废物污染防治措施。</w:t>
      </w:r>
      <w:r>
        <w:rPr>
          <w:rFonts w:hint="eastAsia" w:ascii="仿宋_GB2312" w:hAnsi="仿宋_GB2312" w:eastAsia="仿宋_GB2312" w:cs="仿宋_GB2312"/>
          <w:color w:val="auto"/>
          <w:kern w:val="2"/>
          <w:sz w:val="32"/>
          <w:szCs w:val="32"/>
          <w:highlight w:val="none"/>
          <w:lang w:val="en-US" w:eastAsia="zh-CN" w:bidi="en-US"/>
        </w:rPr>
        <w:t>施工场地建筑废料中除可回收再利用的废弃的设备、钢筋、木材等外，及时妥善处理；在施工现场设置垃圾箱集中收集生活垃圾，定期由当地环卫部门运到垃圾处理厂集中处理。</w:t>
      </w:r>
    </w:p>
    <w:p w14:paraId="039A27C7">
      <w:pPr>
        <w:pStyle w:val="30"/>
        <w:keepNext w:val="0"/>
        <w:keepLines w:val="0"/>
        <w:pageBreakBefore w:val="0"/>
        <w:widowControl w:val="0"/>
        <w:kinsoku/>
        <w:wordWrap/>
        <w:overflowPunct/>
        <w:topLinePunct w:val="0"/>
        <w:bidi w:val="0"/>
        <w:adjustRightInd/>
        <w:snapToGrid/>
        <w:spacing w:beforeLines="0" w:afterLines="0" w:line="500" w:lineRule="exact"/>
        <w:ind w:left="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highlight w:val="none"/>
          <w:lang w:val="en-US" w:eastAsia="zh-CN" w:bidi="en-US"/>
        </w:rPr>
        <w:t>浮选药剂废弃包装材料分类收集，交由有资质单位统一处理；尾矿通过管道输送至矿区现有尾矿库内；设备维修保养产生废机油暂存于现有危废暂存库后委托有资质的单位处理。</w:t>
      </w:r>
    </w:p>
    <w:p w14:paraId="13CE4B2D">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（三）严格落实各项水污染防治措施。</w:t>
      </w:r>
      <w:r>
        <w:rPr>
          <w:rFonts w:hint="eastAsia" w:ascii="仿宋_GB2312" w:hAnsi="仿宋_GB2312" w:eastAsia="仿宋_GB2312" w:cs="仿宋_GB2312"/>
          <w:color w:val="auto"/>
          <w:sz w:val="32"/>
          <w:szCs w:val="32"/>
          <w:highlight w:val="none"/>
          <w:lang w:val="en-US" w:eastAsia="zh-CN"/>
        </w:rPr>
        <w:t>施工车辆冲洗废水经简单沉淀后用于洒水抑尘。施工人员产生的生活污水经现有地埋式污水处理备处理后全部回用于矿区降尘洒水和夏季绿化用水，不外排。</w:t>
      </w:r>
    </w:p>
    <w:p w14:paraId="3A5DD483">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项目选矿过程中产生的废水，经沉淀浓缩后，循环使用。生活污水经现有地埋式污水处理设备处理后全部回用于矿区降尘洒水和夏季绿化用水，执行《城市污水再生利用 城市杂用水水质标准》（GB18920-2020）中表1标准。</w:t>
      </w:r>
    </w:p>
    <w:p w14:paraId="7E3D0A9A">
      <w:pPr>
        <w:pStyle w:val="30"/>
        <w:keepNext w:val="0"/>
        <w:keepLines w:val="0"/>
        <w:pageBreakBefore w:val="0"/>
        <w:widowControl w:val="0"/>
        <w:kinsoku/>
        <w:wordWrap/>
        <w:overflowPunct/>
        <w:topLinePunct w:val="0"/>
        <w:bidi w:val="0"/>
        <w:adjustRightInd/>
        <w:snapToGrid/>
        <w:spacing w:beforeLines="0" w:afterLines="0" w:line="500" w:lineRule="exact"/>
        <w:ind w:left="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（四）严格落实噪声防治措施。</w:t>
      </w:r>
      <w:r>
        <w:rPr>
          <w:rFonts w:hint="eastAsia" w:ascii="仿宋_GB2312" w:hAnsi="仿宋_GB2312" w:eastAsia="仿宋_GB2312" w:cs="仿宋_GB2312"/>
          <w:color w:val="auto"/>
          <w:kern w:val="2"/>
          <w:sz w:val="32"/>
          <w:szCs w:val="32"/>
          <w:highlight w:val="none"/>
          <w:lang w:val="en-US" w:eastAsia="zh-CN" w:bidi="en-US"/>
        </w:rPr>
        <w:t>施工期间合理布局施工现场，对固定产噪设备应集中布置，选用低噪声、低振动的施工机械设备。执行《建筑施工厂界环境噪声排放标准》（GB12523-2011）标准。</w:t>
      </w:r>
    </w:p>
    <w:p w14:paraId="4ADA2D68">
      <w:pPr>
        <w:pStyle w:val="30"/>
        <w:keepNext w:val="0"/>
        <w:keepLines w:val="0"/>
        <w:pageBreakBefore w:val="0"/>
        <w:widowControl w:val="0"/>
        <w:kinsoku/>
        <w:wordWrap/>
        <w:overflowPunct/>
        <w:topLinePunct w:val="0"/>
        <w:bidi w:val="0"/>
        <w:adjustRightInd/>
        <w:snapToGrid/>
        <w:spacing w:beforeLines="0" w:afterLines="0" w:line="500" w:lineRule="exact"/>
        <w:ind w:left="0" w:right="0" w:firstLine="640" w:firstLineChars="200"/>
        <w:textAlignment w:val="auto"/>
        <w:rPr>
          <w:rFonts w:hint="eastAsia" w:ascii="仿宋_GB2312" w:hAnsi="仿宋_GB2312" w:eastAsia="仿宋_GB2312" w:cs="仿宋_GB2312"/>
          <w:color w:val="000000" w:themeColor="text1"/>
          <w:sz w:val="32"/>
          <w:szCs w:val="32"/>
          <w:lang w:val="zh-TW" w:eastAsia="zh-TW" w:bidi="en-US"/>
          <w14:textFill>
            <w14:solidFill>
              <w14:schemeClr w14:val="tx1"/>
            </w14:solidFill>
          </w14:textFill>
        </w:rPr>
      </w:pPr>
      <w:r>
        <w:rPr>
          <w:rFonts w:hint="eastAsia" w:ascii="仿宋_GB2312" w:hAnsi="仿宋_GB2312" w:eastAsia="仿宋_GB2312" w:cs="仿宋_GB2312"/>
          <w:color w:val="auto"/>
          <w:kern w:val="2"/>
          <w:sz w:val="32"/>
          <w:szCs w:val="32"/>
          <w:highlight w:val="none"/>
          <w:lang w:val="en-US" w:eastAsia="zh-CN" w:bidi="en-US"/>
        </w:rPr>
        <w:t>重选工序建设在封闭厂房内，在运营生产中保证车间的密闭性。设备更换时选用低噪音的选矿设备，对球磨机等设备加装阻尼材料。噪声执行《工业企业厂界环境噪声排放标准 》（GB12348-2008）中2类标准限值。</w:t>
      </w:r>
    </w:p>
    <w:p w14:paraId="323E16C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themeColor="text1"/>
          <w:sz w:val="32"/>
          <w:szCs w:val="32"/>
          <w:lang w:val="zh-TW" w:eastAsia="zh-TW" w:bidi="en-US"/>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（五）</w:t>
      </w:r>
      <w:r>
        <w:rPr>
          <w:rFonts w:hint="eastAsia" w:ascii="楷体" w:hAnsi="楷体" w:eastAsia="楷体" w:cs="楷体"/>
          <w:color w:val="000000" w:themeColor="text1"/>
          <w:sz w:val="32"/>
          <w:szCs w:val="32"/>
          <w:lang w:eastAsia="zh-CN" w:bidi="en-US"/>
          <w14:textFill>
            <w14:solidFill>
              <w14:schemeClr w14:val="tx1"/>
            </w14:solidFill>
          </w14:textFill>
        </w:rPr>
        <w:t>严格落实各项环境风险防范措施</w:t>
      </w:r>
      <w:r>
        <w:rPr>
          <w:rFonts w:hint="eastAsia" w:ascii="楷体" w:hAnsi="楷体" w:eastAsia="楷体" w:cs="楷体"/>
          <w:color w:val="000000" w:themeColor="text1"/>
          <w:sz w:val="32"/>
          <w:szCs w:val="32"/>
          <w:lang w:bidi="en-US"/>
          <w14:textFill>
            <w14:solidFill>
              <w14:schemeClr w14:val="tx1"/>
            </w14:solidFill>
          </w14:textFill>
        </w:rPr>
        <w:t>。</w:t>
      </w:r>
      <w:r>
        <w:rPr>
          <w:rFonts w:hint="eastAsia" w:ascii="仿宋_GB2312" w:hAnsi="仿宋_GB2312" w:eastAsia="仿宋_GB2312" w:cs="仿宋_GB2312"/>
          <w:sz w:val="32"/>
          <w:szCs w:val="32"/>
        </w:rPr>
        <w:t>要建立完善的环境监督制度和事故应急措施，制定切实可行的环境风险应急预案，加强对尾矿库管理，加强对环保治理设施的维护，防止污染事故发生。</w:t>
      </w:r>
      <w:r>
        <w:rPr>
          <w:rFonts w:hint="eastAsia" w:ascii="仿宋_GB2312" w:hAnsi="仿宋_GB2312" w:eastAsia="仿宋_GB2312" w:cs="仿宋_GB2312"/>
          <w:sz w:val="32"/>
          <w:szCs w:val="32"/>
          <w:lang w:val="en-US" w:eastAsia="zh-CN"/>
        </w:rPr>
        <w:t>严格履行企业主要负责人安全生产第一责任人职责，全面落实环保设施设备安全生产工作。</w:t>
      </w:r>
    </w:p>
    <w:p w14:paraId="715D1C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（六）</w:t>
      </w:r>
      <w:r>
        <w:rPr>
          <w:rFonts w:hint="eastAsia" w:ascii="楷体" w:hAnsi="楷体" w:eastAsia="楷体" w:cs="楷体"/>
          <w:color w:val="000000" w:themeColor="text1"/>
          <w:sz w:val="32"/>
          <w:szCs w:val="32"/>
          <w:lang w:bidi="en-US"/>
          <w14:textFill>
            <w14:solidFill>
              <w14:schemeClr w14:val="tx1"/>
            </w14:solidFill>
          </w14:textFill>
        </w:rPr>
        <w:t>严格落实运营期污染源监测计划。</w:t>
      </w:r>
      <w:r>
        <w:rPr>
          <w:rFonts w:hint="eastAsia" w:ascii="仿宋_GB2312" w:hAnsi="仿宋_GB2312" w:eastAsia="仿宋_GB2312" w:cs="仿宋_GB2312"/>
          <w:b w:val="0"/>
          <w:bCs w:val="0"/>
          <w:color w:val="auto"/>
          <w:sz w:val="32"/>
          <w:szCs w:val="32"/>
          <w:highlight w:val="none"/>
          <w:lang w:val="en-US" w:eastAsia="zh-CN"/>
        </w:rPr>
        <w:t>按照国家和地方有关规定设置规范的污染物排放口，并设立标志牌。按照相关标准、规范等要求，落实《报告书》提出的环境管理及监测计划。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14:paraId="3B98D8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楷体" w:hAnsi="楷体" w:eastAsia="楷体" w:cs="楷体"/>
          <w:b w:val="0"/>
          <w:bCs w:val="0"/>
          <w:color w:val="auto"/>
          <w:kern w:val="2"/>
          <w:sz w:val="32"/>
          <w:szCs w:val="32"/>
          <w:lang w:val="en-US" w:eastAsia="zh-CN" w:bidi="ar-SA"/>
        </w:rPr>
        <w:t>（七）</w:t>
      </w:r>
      <w:r>
        <w:rPr>
          <w:rFonts w:hint="eastAsia" w:ascii="楷体" w:hAnsi="楷体" w:eastAsia="楷体" w:cs="楷体"/>
          <w:b w:val="0"/>
          <w:bCs w:val="0"/>
          <w:color w:val="auto"/>
          <w:sz w:val="32"/>
          <w:szCs w:val="32"/>
          <w:highlight w:val="none"/>
          <w:lang w:val="en-US" w:eastAsia="zh-CN"/>
        </w:rPr>
        <w:t>建立畅通的公众参与平台。</w:t>
      </w:r>
      <w:r>
        <w:rPr>
          <w:rFonts w:hint="eastAsia" w:ascii="仿宋_GB2312" w:hAnsi="仿宋_GB2312" w:eastAsia="仿宋_GB2312" w:cs="仿宋_GB2312"/>
          <w:b w:val="0"/>
          <w:bCs w:val="0"/>
          <w:color w:val="auto"/>
          <w:sz w:val="32"/>
          <w:szCs w:val="32"/>
          <w:highlight w:val="none"/>
          <w:lang w:val="en-US" w:eastAsia="zh-CN"/>
        </w:rPr>
        <w:t>加强宣传和沟通工作，关注周边居民意见，及时解决公众担忧的环境问题，满足公众合理的环境诉求。</w:t>
      </w:r>
    </w:p>
    <w:p w14:paraId="55461B4F">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黑体" w:hAnsi="黑体" w:eastAsia="黑体" w:cs="黑体"/>
          <w:color w:val="000000" w:themeColor="text1"/>
          <w:sz w:val="32"/>
          <w:szCs w:val="32"/>
          <w:lang w:bidi="en-US"/>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bidi="en-US"/>
          <w14:textFill>
            <w14:solidFill>
              <w14:schemeClr w14:val="tx1"/>
            </w14:solidFill>
          </w14:textFill>
        </w:rPr>
        <w:t>项目</w:t>
      </w:r>
      <w:r>
        <w:rPr>
          <w:rFonts w:hint="eastAsia" w:ascii="仿宋_GB2312" w:hAnsi="仿宋_GB2312" w:eastAsia="仿宋_GB2312" w:cs="仿宋_GB2312"/>
          <w:color w:val="000000" w:themeColor="text1"/>
          <w:sz w:val="32"/>
          <w:szCs w:val="32"/>
          <w:lang w:bidi="en-US"/>
          <w14:textFill>
            <w14:solidFill>
              <w14:schemeClr w14:val="tx1"/>
            </w14:solidFill>
          </w14:textFill>
        </w:rPr>
        <w:t>建设必须严格执行配套的环境保护设施与主体工程同时设计、同时施工、同时投产使用的环境保护“三同时”制度。严格落实污染防治措施设计要求。</w:t>
      </w:r>
    </w:p>
    <w:p w14:paraId="45514D0F">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黑体" w:hAnsi="黑体" w:eastAsia="黑体" w:cs="黑体"/>
          <w:color w:val="000000" w:themeColor="text1"/>
          <w:sz w:val="32"/>
          <w:szCs w:val="32"/>
          <w:lang w:bidi="en-US"/>
          <w14:textFill>
            <w14:solidFill>
              <w14:schemeClr w14:val="tx1"/>
            </w14:solidFill>
          </w14:textFill>
        </w:rPr>
        <w:t>四、</w:t>
      </w:r>
      <w:r>
        <w:rPr>
          <w:rFonts w:hint="eastAsia" w:ascii="仿宋_GB2312" w:hAnsi="仿宋_GB2312" w:eastAsia="仿宋_GB2312" w:cs="仿宋_GB2312"/>
          <w:color w:val="000000" w:themeColor="text1"/>
          <w:sz w:val="32"/>
          <w:szCs w:val="32"/>
          <w:lang w:bidi="en-US"/>
          <w14:textFill>
            <w14:solidFill>
              <w14:schemeClr w14:val="tx1"/>
            </w14:solidFill>
          </w14:textFill>
        </w:rPr>
        <w:t>我局委托锡林郭勒盟生态环境局</w:t>
      </w:r>
      <w:r>
        <w:rPr>
          <w:rFonts w:hint="eastAsia" w:ascii="仿宋_GB2312" w:hAnsi="仿宋_GB2312" w:eastAsia="仿宋_GB2312" w:cs="仿宋_GB2312"/>
          <w:color w:val="000000" w:themeColor="text1"/>
          <w:sz w:val="32"/>
          <w:szCs w:val="32"/>
          <w:lang w:val="en-US" w:eastAsia="zh-CN" w:bidi="en-US"/>
          <w14:textFill>
            <w14:solidFill>
              <w14:schemeClr w14:val="tx1"/>
            </w14:solidFill>
          </w14:textFill>
        </w:rPr>
        <w:t>西乌珠穆沁旗</w:t>
      </w:r>
      <w:r>
        <w:rPr>
          <w:rFonts w:hint="eastAsia" w:ascii="仿宋_GB2312" w:hAnsi="仿宋_GB2312" w:eastAsia="仿宋_GB2312" w:cs="仿宋_GB2312"/>
          <w:color w:val="000000" w:themeColor="text1"/>
          <w:sz w:val="32"/>
          <w:szCs w:val="32"/>
          <w:lang w:bidi="en-US"/>
          <w14:textFill>
            <w14:solidFill>
              <w14:schemeClr w14:val="tx1"/>
            </w14:solidFill>
          </w14:textFill>
        </w:rPr>
        <w:t>分局对该项目各项污染防治措施落实情况进行监督检查和管理。</w:t>
      </w:r>
    </w:p>
    <w:p w14:paraId="55110A83">
      <w:pPr>
        <w:pStyle w:val="17"/>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14:paraId="3653CA3B">
      <w:pPr>
        <w:keepNext w:val="0"/>
        <w:keepLines w:val="0"/>
        <w:pageBreakBefore w:val="0"/>
        <w:widowControl w:val="0"/>
        <w:kinsoku/>
        <w:wordWrap/>
        <w:overflowPunct/>
        <w:topLinePunct w:val="0"/>
        <w:autoSpaceDE w:val="0"/>
        <w:autoSpaceDN w:val="0"/>
        <w:bidi w:val="0"/>
        <w:adjustRightInd w:val="0"/>
        <w:snapToGrid w:val="0"/>
        <w:spacing w:line="500" w:lineRule="exact"/>
        <w:ind w:firstLine="3840" w:firstLineChars="1200"/>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lang w:bidi="en-US"/>
          <w14:textFill>
            <w14:solidFill>
              <w14:schemeClr w14:val="tx1"/>
            </w14:solidFill>
          </w14:textFill>
        </w:rPr>
        <w:t>锡林</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郭勒盟生态环境局</w:t>
      </w:r>
    </w:p>
    <w:p w14:paraId="7B48EAC8">
      <w:pPr>
        <w:keepNext w:val="0"/>
        <w:keepLines w:val="0"/>
        <w:pageBreakBefore w:val="0"/>
        <w:widowControl w:val="0"/>
        <w:kinsoku/>
        <w:wordWrap/>
        <w:overflowPunct/>
        <w:topLinePunct w:val="0"/>
        <w:autoSpaceDE w:val="0"/>
        <w:autoSpaceDN w:val="0"/>
        <w:bidi w:val="0"/>
        <w:adjustRightInd w:val="0"/>
        <w:snapToGrid w:val="0"/>
        <w:spacing w:line="500" w:lineRule="exact"/>
        <w:ind w:firstLine="4480" w:firstLineChars="1400"/>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12</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10</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日</w:t>
      </w:r>
    </w:p>
    <w:p w14:paraId="17A86ABB">
      <w:pPr>
        <w:keepNext w:val="0"/>
        <w:keepLines w:val="0"/>
        <w:pageBreakBefore w:val="0"/>
        <w:widowControl w:val="0"/>
        <w:kinsoku/>
        <w:wordWrap/>
        <w:overflowPunct/>
        <w:topLinePunct w:val="0"/>
        <w:autoSpaceDE w:val="0"/>
        <w:autoSpaceDN w:val="0"/>
        <w:bidi w:val="0"/>
        <w:adjustRightInd w:val="0"/>
        <w:snapToGrid w:val="0"/>
        <w:spacing w:line="500" w:lineRule="exact"/>
        <w:ind w:firstLine="4480" w:firstLineChars="1400"/>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5C9E03A7">
      <w:pPr>
        <w:pStyle w:val="17"/>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pPr>
      <w:r>
        <w:rPr>
          <w:rFonts w:hint="eastAsia" w:ascii="仿宋" w:hAnsi="仿宋" w:eastAsia="仿宋" w:cs="仿宋"/>
          <w:color w:val="000000" w:themeColor="text1"/>
          <w:kern w:val="2"/>
          <w:sz w:val="28"/>
          <w:szCs w:val="28"/>
          <w:highlight w:val="none"/>
          <w:lang w:bidi="en-US"/>
          <w14:textFill>
            <w14:solidFill>
              <w14:schemeClr w14:val="tx1"/>
            </w14:solidFill>
          </w14:textFill>
        </w:rPr>
        <w:t>抄送：盟生态环境综合行政执法支队</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w:t>
      </w:r>
      <w:r>
        <w:rPr>
          <w:rFonts w:hint="eastAsia" w:ascii="仿宋" w:hAnsi="仿宋" w:eastAsia="仿宋" w:cs="仿宋"/>
          <w:color w:val="000000" w:themeColor="text1"/>
          <w:kern w:val="2"/>
          <w:sz w:val="28"/>
          <w:szCs w:val="28"/>
          <w:highlight w:val="none"/>
          <w:lang w:bidi="en-US"/>
          <w14:textFill>
            <w14:solidFill>
              <w14:schemeClr w14:val="tx1"/>
            </w14:solidFill>
          </w14:textFill>
        </w:rPr>
        <w:t>盟生态环境</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局</w:t>
      </w:r>
      <w:r>
        <w:rPr>
          <w:rFonts w:hint="eastAsia" w:ascii="仿宋" w:hAnsi="仿宋" w:eastAsia="仿宋" w:cs="仿宋"/>
          <w:color w:val="000000" w:themeColor="text1"/>
          <w:kern w:val="2"/>
          <w:sz w:val="28"/>
          <w:szCs w:val="28"/>
          <w:highlight w:val="none"/>
          <w:lang w:val="en-US" w:eastAsia="zh-CN" w:bidi="en-US"/>
          <w14:textFill>
            <w14:solidFill>
              <w14:schemeClr w14:val="tx1"/>
            </w14:solidFill>
          </w14:textFill>
        </w:rPr>
        <w:t>西乌</w:t>
      </w:r>
      <w:bookmarkStart w:id="1" w:name="_GoBack"/>
      <w:bookmarkEnd w:id="1"/>
      <w:r>
        <w:rPr>
          <w:rFonts w:hint="eastAsia" w:ascii="仿宋" w:hAnsi="仿宋" w:eastAsia="仿宋" w:cs="仿宋"/>
          <w:color w:val="000000" w:themeColor="text1"/>
          <w:kern w:val="2"/>
          <w:sz w:val="28"/>
          <w:szCs w:val="28"/>
          <w:highlight w:val="none"/>
          <w:lang w:val="en-US" w:eastAsia="zh-CN" w:bidi="en-US"/>
          <w14:textFill>
            <w14:solidFill>
              <w14:schemeClr w14:val="tx1"/>
            </w14:solidFill>
          </w14:textFill>
        </w:rPr>
        <w:t>旗分局</w:t>
      </w:r>
    </w:p>
    <w:p w14:paraId="62D25135">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锡林郭勒盟生态环境局办公室             202</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A22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A4D1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BA4D1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NDlkZDkyY2ExMmFiMzkxMDQ0MjYzN2E2ZDFlMjI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4082137"/>
    <w:rsid w:val="064265FE"/>
    <w:rsid w:val="07E80A5E"/>
    <w:rsid w:val="08125FE6"/>
    <w:rsid w:val="09F707CE"/>
    <w:rsid w:val="0A126564"/>
    <w:rsid w:val="0C7A4895"/>
    <w:rsid w:val="0D6D6C1D"/>
    <w:rsid w:val="0EE27BE5"/>
    <w:rsid w:val="12DA6EB3"/>
    <w:rsid w:val="134A4ECA"/>
    <w:rsid w:val="1A2E3B89"/>
    <w:rsid w:val="1CE65C54"/>
    <w:rsid w:val="1D61177E"/>
    <w:rsid w:val="1E805C34"/>
    <w:rsid w:val="1F9C573C"/>
    <w:rsid w:val="2181419D"/>
    <w:rsid w:val="22E5075C"/>
    <w:rsid w:val="25C45CCE"/>
    <w:rsid w:val="27B80082"/>
    <w:rsid w:val="29471828"/>
    <w:rsid w:val="29D33359"/>
    <w:rsid w:val="29D8150D"/>
    <w:rsid w:val="2ABB0720"/>
    <w:rsid w:val="2CF929A0"/>
    <w:rsid w:val="2DFD607A"/>
    <w:rsid w:val="2F1F3E8C"/>
    <w:rsid w:val="2F7E7F6E"/>
    <w:rsid w:val="31255C7D"/>
    <w:rsid w:val="36604982"/>
    <w:rsid w:val="373227C5"/>
    <w:rsid w:val="386134E9"/>
    <w:rsid w:val="395A1061"/>
    <w:rsid w:val="3FEF336D"/>
    <w:rsid w:val="41160006"/>
    <w:rsid w:val="41C4192F"/>
    <w:rsid w:val="43B07F60"/>
    <w:rsid w:val="46B26845"/>
    <w:rsid w:val="47523D62"/>
    <w:rsid w:val="47A3011A"/>
    <w:rsid w:val="4A3B72B4"/>
    <w:rsid w:val="547F5A6B"/>
    <w:rsid w:val="55C93441"/>
    <w:rsid w:val="56990422"/>
    <w:rsid w:val="600D03CE"/>
    <w:rsid w:val="62481B92"/>
    <w:rsid w:val="65980358"/>
    <w:rsid w:val="67927E4C"/>
    <w:rsid w:val="67A4431E"/>
    <w:rsid w:val="68387D94"/>
    <w:rsid w:val="6E1A4AAF"/>
    <w:rsid w:val="6EFA06B8"/>
    <w:rsid w:val="6F44559B"/>
    <w:rsid w:val="70EA0941"/>
    <w:rsid w:val="722C2936"/>
    <w:rsid w:val="7258372B"/>
    <w:rsid w:val="7526569B"/>
    <w:rsid w:val="78CC1696"/>
    <w:rsid w:val="7CE53CE8"/>
    <w:rsid w:val="7F6C2C5A"/>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6"/>
    <w:semiHidden/>
    <w:unhideWhenUsed/>
    <w:qFormat/>
    <w:uiPriority w:val="99"/>
    <w:pPr>
      <w:jc w:val="left"/>
    </w:pPr>
  </w:style>
  <w:style w:type="paragraph" w:styleId="5">
    <w:name w:val="Body Text"/>
    <w:basedOn w:val="1"/>
    <w:qFormat/>
    <w:uiPriority w:val="0"/>
    <w:pPr>
      <w:spacing w:after="120"/>
    </w:pPr>
    <w:rPr>
      <w:szCs w:val="24"/>
    </w:rPr>
  </w:style>
  <w:style w:type="paragraph" w:styleId="6">
    <w:name w:val="Body Text Indent"/>
    <w:basedOn w:val="1"/>
    <w:next w:val="1"/>
    <w:autoRedefine/>
    <w:qFormat/>
    <w:uiPriority w:val="0"/>
    <w:pPr>
      <w:spacing w:after="120"/>
      <w:ind w:left="420" w:leftChars="200"/>
    </w:pPr>
    <w:rPr>
      <w:rFonts w:ascii="Times New Roman" w:hAnsi="Times New Roman" w:eastAsia="宋体" w:cs="Times New Roman"/>
      <w:szCs w:val="20"/>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tabs>
        <w:tab w:val="left" w:pos="284"/>
        <w:tab w:val="right" w:leader="dot" w:pos="8296"/>
      </w:tabs>
    </w:pPr>
  </w:style>
  <w:style w:type="paragraph" w:styleId="10">
    <w:name w:val="annotation subject"/>
    <w:basedOn w:val="4"/>
    <w:next w:val="4"/>
    <w:link w:val="27"/>
    <w:autoRedefine/>
    <w:semiHidden/>
    <w:unhideWhenUsed/>
    <w:qFormat/>
    <w:uiPriority w:val="99"/>
    <w:rPr>
      <w:b/>
      <w:bCs/>
    </w:rPr>
  </w:style>
  <w:style w:type="paragraph" w:styleId="11">
    <w:name w:val="Body Text First Indent 2"/>
    <w:basedOn w:val="6"/>
    <w:next w:val="1"/>
    <w:qFormat/>
    <w:uiPriority w:val="0"/>
    <w:pPr>
      <w:adjustRightInd w:val="0"/>
      <w:ind w:firstLine="420"/>
      <w:textAlignment w:val="baseline"/>
    </w:pPr>
    <w:rPr>
      <w:rFonts w:ascii="宋体" w:hAnsi="宋体"/>
      <w:sz w:val="18"/>
      <w:szCs w:val="18"/>
    </w:rPr>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character" w:styleId="15">
    <w:name w:val="annotation reference"/>
    <w:basedOn w:val="13"/>
    <w:autoRedefine/>
    <w:semiHidden/>
    <w:unhideWhenUsed/>
    <w:qFormat/>
    <w:uiPriority w:val="99"/>
    <w:rPr>
      <w:sz w:val="21"/>
      <w:szCs w:val="21"/>
    </w:rPr>
  </w:style>
  <w:style w:type="paragraph" w:customStyle="1" w:styleId="16">
    <w:name w:val="样式 正文文本缩进 + 行距: 1.5 倍行距"/>
    <w:basedOn w:val="1"/>
    <w:autoRedefine/>
    <w:qFormat/>
    <w:uiPriority w:val="0"/>
    <w:pPr>
      <w:spacing w:after="120" w:line="360" w:lineRule="auto"/>
      <w:ind w:left="90" w:leftChars="32" w:firstLine="560" w:firstLineChars="200"/>
    </w:pPr>
    <w:rPr>
      <w:rFonts w:ascii="Calibri" w:hAnsi="Calibri" w:cs="宋体"/>
      <w:szCs w:val="24"/>
    </w:rPr>
  </w:style>
  <w:style w:type="paragraph" w:customStyle="1" w:styleId="17">
    <w:name w:val="Default"/>
    <w:basedOn w:val="18"/>
    <w:autoRedefine/>
    <w:qFormat/>
    <w:uiPriority w:val="0"/>
    <w:pPr>
      <w:widowControl w:val="0"/>
      <w:tabs>
        <w:tab w:val="left" w:pos="0"/>
        <w:tab w:val="left" w:pos="7012"/>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环保正文"/>
    <w:basedOn w:val="1"/>
    <w:qFormat/>
    <w:uiPriority w:val="99"/>
    <w:pPr>
      <w:tabs>
        <w:tab w:val="left" w:pos="0"/>
        <w:tab w:val="left" w:pos="7012"/>
      </w:tabs>
      <w:autoSpaceDE w:val="0"/>
      <w:autoSpaceDN w:val="0"/>
      <w:spacing w:line="360" w:lineRule="auto"/>
      <w:ind w:firstLine="200" w:firstLineChars="200"/>
    </w:pPr>
    <w:rPr>
      <w:rFonts w:ascii="Times New Roman"/>
    </w:rPr>
  </w:style>
  <w:style w:type="paragraph" w:customStyle="1" w:styleId="19">
    <w:name w:val="纯文本1"/>
    <w:basedOn w:val="1"/>
    <w:qFormat/>
    <w:uiPriority w:val="0"/>
    <w:rPr>
      <w:rFonts w:ascii="宋体" w:hAnsi="Courier New"/>
      <w:szCs w:val="20"/>
    </w:rPr>
  </w:style>
  <w:style w:type="paragraph" w:customStyle="1" w:styleId="20">
    <w:name w:val="正文1"/>
    <w:basedOn w:val="17"/>
    <w:next w:val="1"/>
    <w:qFormat/>
    <w:uiPriority w:val="0"/>
    <w:pPr>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21">
    <w:name w:val="未处理的提及1"/>
    <w:basedOn w:val="13"/>
    <w:semiHidden/>
    <w:unhideWhenUsed/>
    <w:qFormat/>
    <w:uiPriority w:val="99"/>
    <w:rPr>
      <w:color w:val="605E5C"/>
      <w:shd w:val="clear" w:color="auto" w:fill="E1DFDD"/>
    </w:rPr>
  </w:style>
  <w:style w:type="character" w:customStyle="1" w:styleId="22">
    <w:name w:val="页眉 字符"/>
    <w:basedOn w:val="13"/>
    <w:link w:val="8"/>
    <w:qFormat/>
    <w:uiPriority w:val="99"/>
    <w:rPr>
      <w:kern w:val="2"/>
      <w:sz w:val="18"/>
      <w:szCs w:val="18"/>
    </w:rPr>
  </w:style>
  <w:style w:type="paragraph" w:customStyle="1" w:styleId="23">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4">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5">
    <w:name w:val="List Paragraph"/>
    <w:basedOn w:val="1"/>
    <w:qFormat/>
    <w:uiPriority w:val="99"/>
    <w:pPr>
      <w:ind w:firstLine="420" w:firstLineChars="200"/>
    </w:pPr>
  </w:style>
  <w:style w:type="character" w:customStyle="1" w:styleId="26">
    <w:name w:val="批注文字 字符"/>
    <w:basedOn w:val="13"/>
    <w:link w:val="4"/>
    <w:semiHidden/>
    <w:qFormat/>
    <w:uiPriority w:val="99"/>
    <w:rPr>
      <w:kern w:val="2"/>
      <w:sz w:val="21"/>
      <w:szCs w:val="22"/>
    </w:rPr>
  </w:style>
  <w:style w:type="character" w:customStyle="1" w:styleId="27">
    <w:name w:val="批注主题 字符"/>
    <w:basedOn w:val="26"/>
    <w:link w:val="10"/>
    <w:semiHidden/>
    <w:qFormat/>
    <w:uiPriority w:val="99"/>
    <w:rPr>
      <w:b/>
      <w:bCs/>
      <w:kern w:val="2"/>
      <w:sz w:val="21"/>
      <w:szCs w:val="22"/>
    </w:rPr>
  </w:style>
  <w:style w:type="paragraph" w:customStyle="1" w:styleId="28">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9">
    <w:name w:val="[1]正文"/>
    <w:basedOn w:val="1"/>
    <w:qFormat/>
    <w:uiPriority w:val="0"/>
    <w:pPr>
      <w:widowControl/>
      <w:snapToGrid w:val="0"/>
      <w:jc w:val="left"/>
    </w:pPr>
    <w:rPr>
      <w:szCs w:val="28"/>
      <w:lang w:val="zh-CN"/>
    </w:rPr>
  </w:style>
  <w:style w:type="paragraph" w:customStyle="1" w:styleId="30">
    <w:name w:val="环评正文"/>
    <w:basedOn w:val="20"/>
    <w:qFormat/>
    <w:uiPriority w:val="0"/>
    <w:pPr>
      <w:adjustRightInd w:val="0"/>
      <w:snapToGrid w:val="0"/>
    </w:pPr>
    <w:rPr>
      <w:rFonts w:asci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1929</Words>
  <Characters>2044</Characters>
  <Lines>19</Lines>
  <Paragraphs>5</Paragraphs>
  <TotalTime>3</TotalTime>
  <ScaleCrop>false</ScaleCrop>
  <LinksUpToDate>false</LinksUpToDate>
  <CharactersWithSpaces>2067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ོʚ 中ོ然ོ ɞ</cp:lastModifiedBy>
  <cp:lastPrinted>2023-01-30T09:39:00Z</cp:lastPrinted>
  <dcterms:modified xsi:type="dcterms:W3CDTF">2024-12-10T03:34:09Z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5237FD90328040C6BCA901542A32A930_13</vt:lpwstr>
  </property>
</Properties>
</file>