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FB712">
      <w:pPr>
        <w:keepNext w:val="0"/>
        <w:keepLines w:val="0"/>
        <w:pageBreakBefore w:val="0"/>
        <w:kinsoku/>
        <w:wordWrap/>
        <w:overflowPunct/>
        <w:topLinePunct w:val="0"/>
        <w:bidi w:val="0"/>
        <w:snapToGrid w:val="0"/>
        <w:spacing w:line="560" w:lineRule="exact"/>
        <w:ind w:firstLine="0" w:firstLineChars="0"/>
        <w:rPr>
          <w:rFonts w:hint="eastAsia"/>
          <w:color w:val="C00000"/>
          <w:sz w:val="32"/>
          <w:szCs w:val="32"/>
          <w:highlight w:val="yellow"/>
        </w:rPr>
      </w:pPr>
      <w:bookmarkStart w:id="0" w:name="_Hlk124747957"/>
    </w:p>
    <w:p w14:paraId="48E0E953">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5EA8A0CA">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77C98B34">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18814C2E">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6A638D7D">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3ECD62C3">
      <w:pPr>
        <w:pStyle w:val="27"/>
        <w:keepNext w:val="0"/>
        <w:keepLines w:val="0"/>
        <w:pageBreakBefore w:val="0"/>
        <w:kinsoku/>
        <w:wordWrap/>
        <w:overflowPunct/>
        <w:topLinePunct w:val="0"/>
        <w:bidi w:val="0"/>
        <w:spacing w:line="560" w:lineRule="exact"/>
        <w:ind w:left="0" w:leftChars="0" w:firstLine="0" w:firstLineChars="0"/>
        <w:rPr>
          <w:rFonts w:hint="eastAsia"/>
          <w:sz w:val="32"/>
          <w:szCs w:val="32"/>
          <w:highlight w:val="yellow"/>
        </w:rPr>
      </w:pPr>
    </w:p>
    <w:p w14:paraId="5440E1CC">
      <w:pPr>
        <w:keepNext w:val="0"/>
        <w:keepLines w:val="0"/>
        <w:pageBreakBefore w:val="0"/>
        <w:kinsoku/>
        <w:wordWrap/>
        <w:overflowPunct/>
        <w:topLinePunct w:val="0"/>
        <w:bidi w:val="0"/>
        <w:snapToGrid w:val="0"/>
        <w:spacing w:line="560" w:lineRule="exact"/>
        <w:ind w:left="0" w:leftChars="0" w:firstLine="0" w:firstLineChars="0"/>
        <w:jc w:val="left"/>
        <w:rPr>
          <w:rFonts w:hint="eastAsia"/>
          <w:color w:val="auto"/>
          <w:sz w:val="32"/>
          <w:szCs w:val="32"/>
        </w:rPr>
      </w:pPr>
    </w:p>
    <w:p w14:paraId="69945864">
      <w:pPr>
        <w:autoSpaceDE w:val="0"/>
        <w:autoSpaceDN w:val="0"/>
        <w:adjustRightInd w:val="0"/>
        <w:snapToGrid w:val="0"/>
        <w:spacing w:line="560" w:lineRule="exact"/>
        <w:jc w:val="center"/>
        <w:rPr>
          <w:rFonts w:ascii="仿宋_GB2312" w:hAnsi="Times New Roman" w:eastAsia="仿宋_GB2312" w:cs="Arial"/>
          <w:color w:val="auto"/>
          <w:sz w:val="32"/>
          <w:szCs w:val="32"/>
          <w:highlight w:val="none"/>
          <w:lang w:bidi="en-US"/>
        </w:rPr>
      </w:pPr>
      <w:r>
        <w:rPr>
          <w:rFonts w:hint="eastAsia" w:ascii="仿宋_GB2312" w:hAnsi="Times New Roman" w:eastAsia="仿宋_GB2312" w:cs="Arial"/>
          <w:color w:val="auto"/>
          <w:sz w:val="32"/>
          <w:szCs w:val="32"/>
          <w:lang w:bidi="en-US"/>
        </w:rPr>
        <w:t>锡署环审书〔</w:t>
      </w:r>
      <w:r>
        <w:rPr>
          <w:rFonts w:hint="eastAsia" w:ascii="仿宋_GB2312" w:hAnsi="Times New Roman" w:eastAsia="仿宋_GB2312" w:cs="Arial"/>
          <w:color w:val="auto"/>
          <w:sz w:val="32"/>
          <w:szCs w:val="32"/>
          <w:highlight w:val="none"/>
          <w:lang w:bidi="en-US"/>
        </w:rPr>
        <w:t>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7</w:t>
      </w:r>
      <w:r>
        <w:rPr>
          <w:rFonts w:hint="eastAsia" w:ascii="仿宋_GB2312" w:hAnsi="Times New Roman" w:eastAsia="仿宋_GB2312" w:cs="Arial"/>
          <w:color w:val="auto"/>
          <w:sz w:val="32"/>
          <w:szCs w:val="32"/>
          <w:highlight w:val="none"/>
          <w:lang w:bidi="en-US"/>
        </w:rPr>
        <w:t>号</w:t>
      </w:r>
    </w:p>
    <w:p w14:paraId="5FFB5759">
      <w:pPr>
        <w:adjustRightInd w:val="0"/>
        <w:snapToGrid w:val="0"/>
        <w:spacing w:line="360" w:lineRule="auto"/>
        <w:jc w:val="center"/>
        <w:rPr>
          <w:b/>
          <w:bCs/>
          <w:color w:val="auto"/>
          <w:sz w:val="32"/>
          <w:szCs w:val="32"/>
          <w:highlight w:val="none"/>
        </w:rPr>
      </w:pPr>
    </w:p>
    <w:p w14:paraId="6713C8AA">
      <w:pPr>
        <w:widowControl/>
        <w:spacing w:line="700" w:lineRule="exact"/>
        <w:jc w:val="center"/>
        <w:textAlignment w:val="baseline"/>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62E67AD7">
      <w:pPr>
        <w:autoSpaceDE w:val="0"/>
        <w:autoSpaceDN w:val="0"/>
        <w:adjustRightInd w:val="0"/>
        <w:snapToGrid w:val="0"/>
        <w:spacing w:line="70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关于大唐内蒙古多伦煤化工有限责任公司厂外灰渣场扩建项目环境影响报告书的</w:t>
      </w:r>
    </w:p>
    <w:p w14:paraId="4377E1CF">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批复</w:t>
      </w:r>
    </w:p>
    <w:p w14:paraId="01D3C822">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14:paraId="5B9CBA68">
      <w:pPr>
        <w:keepNext w:val="0"/>
        <w:keepLines w:val="0"/>
        <w:pageBreakBefore w:val="0"/>
        <w:widowControl w:val="0"/>
        <w:kinsoku/>
        <w:wordWrap/>
        <w:overflowPunct/>
        <w:autoSpaceDE w:val="0"/>
        <w:autoSpaceDN w:val="0"/>
        <w:bidi w:val="0"/>
        <w:adjustRightInd w:val="0"/>
        <w:snapToGrid w:val="0"/>
        <w:spacing w:line="56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大唐内蒙古多伦煤化工有限责任公司</w:t>
      </w:r>
      <w:r>
        <w:rPr>
          <w:rFonts w:hint="eastAsia" w:ascii="仿宋_GB2312" w:hAnsi="仿宋_GB2312" w:eastAsia="仿宋_GB2312" w:cs="仿宋_GB2312"/>
          <w:color w:val="auto"/>
          <w:sz w:val="32"/>
          <w:szCs w:val="32"/>
          <w:lang w:bidi="en-US"/>
        </w:rPr>
        <w:t>：</w:t>
      </w:r>
    </w:p>
    <w:p w14:paraId="336409F6">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lang w:val="en-US" w:eastAsia="zh-CN" w:bidi="en-US"/>
        </w:rPr>
        <w:t>大唐内蒙古多伦煤化工有限责任公司厂外灰渣场扩建项目</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689FF95A">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黑体" w:hAnsi="黑体" w:eastAsia="黑体" w:cs="黑体"/>
          <w:color w:val="auto"/>
          <w:kern w:val="2"/>
          <w:sz w:val="32"/>
          <w:szCs w:val="32"/>
          <w:highlight w:val="none"/>
          <w:lang w:val="en-US" w:eastAsia="zh-CN" w:bidi="en-US"/>
        </w:rPr>
      </w:pPr>
      <w:r>
        <w:rPr>
          <w:rFonts w:hint="eastAsia" w:ascii="仿宋_GB2312" w:hAnsi="仿宋_GB2312" w:eastAsia="仿宋_GB2312" w:cs="仿宋_GB2312"/>
          <w:color w:val="auto"/>
          <w:sz w:val="32"/>
          <w:szCs w:val="32"/>
          <w:lang w:val="en-US" w:eastAsia="zh-CN" w:bidi="en-US"/>
        </w:rPr>
        <w:t>一、该</w:t>
      </w:r>
      <w:r>
        <w:rPr>
          <w:rFonts w:hint="eastAsia" w:ascii="仿宋_GB2312" w:hAnsi="仿宋_GB2312" w:eastAsia="仿宋_GB2312" w:cs="仿宋_GB2312"/>
          <w:color w:val="auto"/>
          <w:kern w:val="2"/>
          <w:sz w:val="32"/>
          <w:szCs w:val="32"/>
          <w:lang w:val="en-US" w:eastAsia="zh-CN" w:bidi="ar-SA"/>
        </w:rPr>
        <w:t>项目位于内蒙古锡林郭勒盟多伦县多伦淖尔镇二道洼村五组，场址位于内蒙古多伦工业园区内现有的大唐灰渣场内。场区中心坐标为：东经116°34 '25.15"，北纬42°10'11.96"。项目现有灰渣场占地面积为55h㎡，为《一般工业固体废物贮存和填埋污染控制标准》（GB18599-2020）中Ⅱ类场，分为四个区域：I区为气化渣和滤饼区域、II区为动力石膏区域、III区为动力渣区域、IV区为动力灰区域。本次扩建内容在现有灰渣场占地范围内扩容，不新增占地，</w:t>
      </w:r>
      <w:r>
        <w:rPr>
          <w:rFonts w:hint="eastAsia" w:ascii="仿宋_GB2312" w:hAnsi="仿宋_GB2312" w:eastAsia="仿宋_GB2312" w:cs="仿宋_GB2312"/>
          <w:color w:val="auto"/>
          <w:kern w:val="2"/>
          <w:sz w:val="32"/>
          <w:szCs w:val="32"/>
          <w:highlight w:val="none"/>
          <w:lang w:val="en-US" w:eastAsia="zh-CN" w:bidi="ar-SA"/>
        </w:rPr>
        <w:t>将灰渣场的最终堆灰高程由原设计终堆灰高程1300.0m提高到1325.0m，以形成有效库容62</w:t>
      </w:r>
      <w:bookmarkStart w:id="1" w:name="_GoBack"/>
      <w:bookmarkEnd w:id="1"/>
      <w:r>
        <w:rPr>
          <w:rFonts w:hint="eastAsia" w:ascii="仿宋_GB2312" w:hAnsi="仿宋_GB2312" w:eastAsia="仿宋_GB2312" w:cs="仿宋_GB2312"/>
          <w:color w:val="auto"/>
          <w:kern w:val="2"/>
          <w:sz w:val="32"/>
          <w:szCs w:val="32"/>
          <w:highlight w:val="none"/>
          <w:lang w:val="en-US" w:eastAsia="zh-CN" w:bidi="ar-SA"/>
        </w:rPr>
        <w:t>2.04万m³，满足电厂继续使用约7.5年。</w:t>
      </w:r>
    </w:p>
    <w:p w14:paraId="29F5F738">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25E14FDD">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14:paraId="4F282306">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sz w:val="32"/>
          <w:szCs w:val="32"/>
          <w:lang w:val="en-GB" w:eastAsia="zh-CN" w:bidi="en-US"/>
        </w:rPr>
        <w:t>固废到</w:t>
      </w:r>
      <w:r>
        <w:rPr>
          <w:rFonts w:hint="eastAsia" w:ascii="仿宋_GB2312" w:hAnsi="仿宋_GB2312" w:eastAsia="仿宋_GB2312" w:cs="仿宋_GB2312"/>
          <w:color w:val="auto"/>
          <w:sz w:val="32"/>
          <w:szCs w:val="32"/>
          <w:lang w:val="en-US" w:eastAsia="zh-CN" w:bidi="en-US"/>
        </w:rPr>
        <w:t>填埋</w:t>
      </w:r>
      <w:r>
        <w:rPr>
          <w:rFonts w:hint="eastAsia" w:ascii="仿宋_GB2312" w:hAnsi="仿宋_GB2312" w:eastAsia="仿宋_GB2312" w:cs="仿宋_GB2312"/>
          <w:color w:val="auto"/>
          <w:sz w:val="32"/>
          <w:szCs w:val="32"/>
          <w:lang w:val="en-GB" w:eastAsia="zh-CN" w:bidi="en-US"/>
        </w:rPr>
        <w:t>区后定点卸车，采用分单元作业，做到随卸随碾，及时覆土压实，按设计要求进行护坡，及时洒水，采用防风抑尘网遮盖。运输车辆加盖苫布，控制车速，减少二次扬尘污染，严禁大风天气作业，加强环境管理措施。最终厂界颗粒物排放须满足《大气污染物综合排放标准》(GB16297-1996)要求。</w:t>
      </w:r>
    </w:p>
    <w:p w14:paraId="2156C8D5">
      <w:pPr>
        <w:pStyle w:val="5"/>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640" w:firstLineChars="200"/>
        <w:textAlignment w:val="baseline"/>
        <w:rPr>
          <w:rFonts w:hint="eastAsia" w:ascii="仿宋_GB2312" w:hAnsi="仿宋_GB2312" w:eastAsia="仿宋_GB2312" w:cs="仿宋_GB2312"/>
          <w:color w:val="auto"/>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b w:val="0"/>
          <w:bCs w:val="0"/>
          <w:color w:val="auto"/>
          <w:kern w:val="2"/>
          <w:sz w:val="32"/>
          <w:szCs w:val="32"/>
          <w:highlight w:val="none"/>
          <w:lang w:val="en-US" w:eastAsia="zh-CN" w:bidi="en-US"/>
        </w:rPr>
        <w:t>渗滤液收集池沉淀污泥清运至项目填埋场填埋处置。</w:t>
      </w:r>
      <w:r>
        <w:rPr>
          <w:rFonts w:hint="eastAsia" w:ascii="仿宋_GB2312" w:hAnsi="仿宋_GB2312" w:eastAsia="仿宋_GB2312" w:cs="仿宋_GB2312"/>
          <w:color w:val="auto"/>
          <w:sz w:val="32"/>
          <w:szCs w:val="32"/>
          <w:highlight w:val="none"/>
          <w:lang w:val="en-US" w:eastAsia="zh-CN"/>
        </w:rPr>
        <w:t>填埋</w:t>
      </w:r>
      <w:r>
        <w:rPr>
          <w:rFonts w:hint="eastAsia" w:ascii="仿宋_GB2312" w:hAnsi="仿宋_GB2312" w:eastAsia="仿宋_GB2312" w:cs="仿宋_GB2312"/>
          <w:color w:val="auto"/>
          <w:sz w:val="32"/>
          <w:szCs w:val="32"/>
          <w:highlight w:val="none"/>
        </w:rPr>
        <w:t>过程中严禁生活垃圾和危险废物等作为回填料，加强治理区治理过程中台账管理。</w:t>
      </w:r>
    </w:p>
    <w:p w14:paraId="0DA0C36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8" w:firstLineChars="190"/>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严格落实各项水污染防治措施。</w:t>
      </w:r>
      <w:r>
        <w:rPr>
          <w:rFonts w:hint="eastAsia" w:ascii="仿宋_GB2312" w:hAnsi="仿宋_GB2312" w:eastAsia="仿宋_GB2312" w:cs="仿宋_GB2312"/>
          <w:color w:val="auto"/>
          <w:sz w:val="32"/>
          <w:szCs w:val="32"/>
          <w:highlight w:val="none"/>
          <w:lang w:val="en-US" w:eastAsia="zh-CN"/>
        </w:rPr>
        <w:t>填埋</w:t>
      </w:r>
      <w:r>
        <w:rPr>
          <w:rFonts w:hint="eastAsia" w:ascii="仿宋_GB2312" w:hAnsi="仿宋_GB2312" w:eastAsia="仿宋_GB2312" w:cs="仿宋_GB2312"/>
          <w:color w:val="auto"/>
          <w:sz w:val="32"/>
          <w:szCs w:val="32"/>
          <w:highlight w:val="none"/>
        </w:rPr>
        <w:t>区渗滤液经收集导排系统进入防渗收集池，沉淀后用于</w:t>
      </w:r>
      <w:r>
        <w:rPr>
          <w:rFonts w:hint="eastAsia" w:ascii="仿宋_GB2312" w:hAnsi="仿宋_GB2312" w:eastAsia="仿宋_GB2312" w:cs="仿宋_GB2312"/>
          <w:color w:val="auto"/>
          <w:sz w:val="32"/>
          <w:szCs w:val="32"/>
          <w:highlight w:val="none"/>
          <w:lang w:val="en-US" w:eastAsia="zh-CN"/>
        </w:rPr>
        <w:t>填埋</w:t>
      </w:r>
      <w:r>
        <w:rPr>
          <w:rFonts w:hint="eastAsia" w:ascii="仿宋_GB2312" w:hAnsi="仿宋_GB2312" w:eastAsia="仿宋_GB2312" w:cs="仿宋_GB2312"/>
          <w:color w:val="auto"/>
          <w:sz w:val="32"/>
          <w:szCs w:val="32"/>
          <w:highlight w:val="none"/>
        </w:rPr>
        <w:t>区洒水抑尘</w:t>
      </w:r>
      <w:r>
        <w:rPr>
          <w:rFonts w:hint="eastAsia" w:ascii="仿宋_GB2312" w:hAnsi="仿宋_GB2312" w:eastAsia="仿宋_GB2312" w:cs="仿宋_GB2312"/>
          <w:color w:val="auto"/>
          <w:sz w:val="32"/>
          <w:szCs w:val="32"/>
          <w:highlight w:val="none"/>
          <w:lang w:eastAsia="zh-CN"/>
        </w:rPr>
        <w:t>。</w:t>
      </w:r>
    </w:p>
    <w:p w14:paraId="1729BAAB">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楷体" w:hAnsi="楷体" w:eastAsia="楷体" w:cs="楷体"/>
          <w:color w:val="auto"/>
          <w:kern w:val="2"/>
          <w:sz w:val="32"/>
          <w:szCs w:val="32"/>
          <w:lang w:val="en-US" w:eastAsia="zh-CN" w:bidi="ar-SA"/>
        </w:rPr>
        <w:t>严格落实噪声防治措施。</w:t>
      </w:r>
      <w:r>
        <w:rPr>
          <w:rFonts w:hint="eastAsia" w:ascii="仿宋_GB2312" w:hAnsi="仿宋_GB2312" w:eastAsia="仿宋_GB2312" w:cs="仿宋_GB2312"/>
          <w:color w:val="auto"/>
          <w:sz w:val="32"/>
          <w:szCs w:val="32"/>
          <w:highlight w:val="none"/>
        </w:rPr>
        <w:t>选用低噪声设备，定期对实施治理作业机械、车辆进行维护</w:t>
      </w:r>
      <w:r>
        <w:rPr>
          <w:rFonts w:hint="eastAsia" w:ascii="仿宋_GB2312" w:hAnsi="仿宋_GB2312" w:eastAsia="仿宋_GB2312" w:cs="仿宋_GB2312"/>
          <w:color w:val="auto"/>
          <w:sz w:val="32"/>
          <w:szCs w:val="32"/>
          <w:highlight w:val="none"/>
          <w:lang w:eastAsia="zh-CN"/>
        </w:rPr>
        <w:t>；</w:t>
      </w:r>
      <w:r>
        <w:rPr>
          <w:rFonts w:hint="eastAsia" w:ascii="仿宋_GB2312" w:hAnsi="宋体" w:eastAsia="仿宋_GB2312"/>
          <w:sz w:val="32"/>
          <w:szCs w:val="32"/>
          <w:lang w:val="en-US" w:eastAsia="zh-CN"/>
        </w:rPr>
        <w:t>合理安排作业时间，禁止夜间作业；合理安排运输路线，控制车辆行驶速度，最终厂界噪声须满足《工业企业厂界环境噪声排放标准》（GB12348-2008）3类标准要求。</w:t>
      </w:r>
    </w:p>
    <w:p w14:paraId="6A2998BC">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切实落实土壤和地下水污染防治措施。</w:t>
      </w:r>
      <w:r>
        <w:rPr>
          <w:rFonts w:hint="eastAsia" w:ascii="仿宋_GB2312" w:hAnsi="仿宋_GB2312" w:eastAsia="仿宋_GB2312" w:cs="仿宋_GB2312"/>
          <w:color w:val="auto"/>
          <w:sz w:val="32"/>
          <w:szCs w:val="32"/>
          <w:highlight w:val="none"/>
        </w:rPr>
        <w:t>严格按照《一般工业固体废物贮存和填埋污染控制标准》(GB18559-2020)Ⅱ类场要求，设置防渗措施。加强防渗设施的日常维护，对出现损害的防渗设施应及时修复和加固确保防渗设施牢固安全。建立完善的土壤和地下水监测制度，一旦出现土壤或地下水污染，立即启动应急预案和应急措施，减少对土壤和地下水的不利环境影响</w:t>
      </w:r>
      <w:r>
        <w:rPr>
          <w:rFonts w:hint="eastAsia" w:ascii="仿宋_GB2312" w:hAnsi="仿宋_GB2312" w:eastAsia="仿宋_GB2312" w:cs="仿宋_GB2312"/>
          <w:color w:val="auto"/>
          <w:sz w:val="32"/>
          <w:szCs w:val="32"/>
          <w:highlight w:val="none"/>
          <w:lang w:eastAsia="zh-CN"/>
        </w:rPr>
        <w:t>。</w:t>
      </w:r>
    </w:p>
    <w:p w14:paraId="1E34A93A">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强化环境风险防范措施。</w:t>
      </w:r>
      <w:r>
        <w:rPr>
          <w:rFonts w:hint="eastAsia" w:ascii="仿宋_GB2312" w:hAnsi="仿宋_GB2312" w:eastAsia="仿宋_GB2312" w:cs="仿宋_GB2312"/>
          <w:color w:val="000000"/>
          <w:kern w:val="2"/>
          <w:sz w:val="32"/>
          <w:szCs w:val="32"/>
          <w:lang w:val="en-US" w:eastAsia="zh-CN" w:bidi="ar-SA"/>
        </w:rPr>
        <w:t>落实环保设施安全生产工作，建立环保设备设施台账和维护管理制度。建立完善的环境管理制度和事故应急措施，制定切实可行的环境风险应急预案；严格落实风险防范措施和应急预案，切实杜绝环境风险事故。</w:t>
      </w:r>
    </w:p>
    <w:p w14:paraId="1152C83E">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严格落实生态恢复工作。</w:t>
      </w:r>
      <w:r>
        <w:rPr>
          <w:rFonts w:hint="eastAsia" w:ascii="仿宋_GB2312" w:hAnsi="仿宋_GB2312" w:eastAsia="仿宋_GB2312" w:cs="仿宋_GB2312"/>
          <w:color w:val="000000"/>
          <w:kern w:val="2"/>
          <w:sz w:val="32"/>
          <w:szCs w:val="32"/>
          <w:lang w:val="en-US" w:eastAsia="zh-CN" w:bidi="ar-SA"/>
        </w:rPr>
        <w:t>加强填埋区域包括其边坡和平台的生态修复和养护管理，使用原生表土和乡土植物，重建与周边自然生态相协调的植物群落，保护和恢复区域生物多样性，开展生态修复效果评估，不断优化和完善生态修复措施，维持区域生态功能。</w:t>
      </w:r>
    </w:p>
    <w:p w14:paraId="7D2514C5">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三、</w:t>
      </w:r>
      <w:r>
        <w:rPr>
          <w:rFonts w:hint="eastAsia" w:ascii="仿宋_GB2312" w:hAnsi="仿宋_GB2312" w:eastAsia="仿宋_GB2312" w:cs="仿宋_GB2312"/>
          <w:color w:val="auto"/>
          <w:sz w:val="32"/>
          <w:szCs w:val="32"/>
          <w:lang w:bidi="en-US"/>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16F696A9">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四、我</w:t>
      </w:r>
      <w:r>
        <w:rPr>
          <w:rFonts w:hint="eastAsia" w:ascii="仿宋_GB2312" w:hAnsi="仿宋_GB2312" w:eastAsia="仿宋_GB2312" w:cs="仿宋_GB2312"/>
          <w:color w:val="auto"/>
          <w:sz w:val="32"/>
          <w:szCs w:val="32"/>
          <w:lang w:bidi="en-US"/>
        </w:rPr>
        <w:t>局委托锡林郭勒盟生态环境局</w:t>
      </w:r>
      <w:r>
        <w:rPr>
          <w:rFonts w:hint="eastAsia" w:ascii="仿宋_GB2312" w:hAnsi="仿宋_GB2312" w:eastAsia="仿宋_GB2312" w:cs="仿宋_GB2312"/>
          <w:color w:val="auto"/>
          <w:sz w:val="32"/>
          <w:szCs w:val="32"/>
          <w:lang w:eastAsia="zh-CN" w:bidi="en-US"/>
        </w:rPr>
        <w:t>多伦县分局</w:t>
      </w:r>
      <w:r>
        <w:rPr>
          <w:rFonts w:hint="eastAsia" w:ascii="仿宋_GB2312" w:hAnsi="仿宋_GB2312" w:eastAsia="仿宋_GB2312" w:cs="仿宋_GB2312"/>
          <w:color w:val="auto"/>
          <w:sz w:val="32"/>
          <w:szCs w:val="32"/>
          <w:lang w:bidi="en-US"/>
        </w:rPr>
        <w:t>对该项目各项污染防治措施落实情况进行监督检查和管理。</w:t>
      </w:r>
    </w:p>
    <w:p w14:paraId="583E5CA6">
      <w:pPr>
        <w:rPr>
          <w:rFonts w:hint="eastAsia"/>
          <w:color w:val="auto"/>
        </w:rPr>
      </w:pPr>
    </w:p>
    <w:p w14:paraId="7609C9BD">
      <w:pPr>
        <w:rPr>
          <w:rFonts w:hint="eastAsia"/>
          <w:color w:val="auto"/>
        </w:rPr>
      </w:pPr>
    </w:p>
    <w:p w14:paraId="2264072D">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619BD202">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4</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7</w:t>
      </w:r>
      <w:r>
        <w:rPr>
          <w:rFonts w:hint="eastAsia" w:ascii="仿宋_GB2312" w:hAnsi="仿宋_GB2312" w:eastAsia="仿宋_GB2312" w:cs="仿宋_GB2312"/>
          <w:color w:val="auto"/>
          <w:sz w:val="32"/>
          <w:szCs w:val="32"/>
          <w:highlight w:val="none"/>
          <w:lang w:bidi="en-US"/>
        </w:rPr>
        <w:t>日</w:t>
      </w:r>
    </w:p>
    <w:p w14:paraId="068F46CC">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75DD9351">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1B010899">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5FE619B7">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78D46AC2">
      <w:pPr>
        <w:pStyle w:val="2"/>
        <w:rPr>
          <w:rFonts w:hint="eastAsia" w:ascii="仿宋_GB2312" w:hAnsi="仿宋_GB2312" w:eastAsia="仿宋_GB2312" w:cs="仿宋_GB2312"/>
          <w:color w:val="auto"/>
          <w:sz w:val="32"/>
          <w:szCs w:val="32"/>
          <w:highlight w:val="none"/>
          <w:lang w:bidi="en-US"/>
        </w:rPr>
      </w:pPr>
    </w:p>
    <w:p w14:paraId="33E743AC">
      <w:pPr>
        <w:rPr>
          <w:rFonts w:hint="eastAsia" w:ascii="仿宋_GB2312" w:hAnsi="仿宋_GB2312" w:eastAsia="仿宋_GB2312" w:cs="仿宋_GB2312"/>
          <w:color w:val="auto"/>
          <w:sz w:val="32"/>
          <w:szCs w:val="32"/>
          <w:highlight w:val="none"/>
          <w:lang w:bidi="en-US"/>
        </w:rPr>
      </w:pPr>
    </w:p>
    <w:p w14:paraId="554A001E">
      <w:pPr>
        <w:pStyle w:val="2"/>
        <w:rPr>
          <w:rFonts w:hint="eastAsia" w:ascii="仿宋_GB2312" w:hAnsi="仿宋_GB2312" w:eastAsia="仿宋_GB2312" w:cs="仿宋_GB2312"/>
          <w:color w:val="auto"/>
          <w:sz w:val="32"/>
          <w:szCs w:val="32"/>
          <w:highlight w:val="none"/>
          <w:lang w:bidi="en-US"/>
        </w:rPr>
      </w:pPr>
    </w:p>
    <w:p w14:paraId="79A9B9C4">
      <w:pPr>
        <w:rPr>
          <w:rFonts w:hint="eastAsia"/>
        </w:rPr>
      </w:pPr>
    </w:p>
    <w:p w14:paraId="0D5EC079">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60ABB268">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bidi="en-US"/>
        </w:rPr>
      </w:pPr>
    </w:p>
    <w:p w14:paraId="61D61CF2">
      <w:pPr>
        <w:rPr>
          <w:rFonts w:hint="eastAsia" w:ascii="仿宋" w:hAnsi="仿宋" w:eastAsia="仿宋" w:cs="仿宋"/>
          <w:color w:val="auto"/>
          <w:highlight w:val="none"/>
        </w:rPr>
      </w:pPr>
    </w:p>
    <w:p w14:paraId="3159C333">
      <w:pPr>
        <w:pStyle w:val="15"/>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盟生态环境局</w:t>
      </w:r>
      <w:r>
        <w:rPr>
          <w:rFonts w:hint="eastAsia" w:ascii="仿宋" w:hAnsi="仿宋" w:eastAsia="仿宋" w:cs="仿宋"/>
          <w:color w:val="auto"/>
          <w:kern w:val="2"/>
          <w:sz w:val="28"/>
          <w:szCs w:val="28"/>
          <w:highlight w:val="none"/>
          <w:lang w:eastAsia="zh-CN" w:bidi="en-US"/>
        </w:rPr>
        <w:t>多伦县分局</w:t>
      </w:r>
    </w:p>
    <w:p w14:paraId="41AA7D91">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5A1B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39A150">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639A150">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EEF49"/>
    <w:multiLevelType w:val="singleLevel"/>
    <w:tmpl w:val="DBDEEF49"/>
    <w:lvl w:ilvl="0" w:tentative="0">
      <w:start w:val="3"/>
      <w:numFmt w:val="chineseCounting"/>
      <w:suff w:val="nothing"/>
      <w:lvlText w:val="（%1）"/>
      <w:lvlJc w:val="left"/>
      <w:rPr>
        <w:rFonts w:hint="eastAsia" w:ascii="华文楷体" w:hAnsi="华文楷体" w:eastAsia="华文楷体" w:cs="华文楷体"/>
        <w:sz w:val="32"/>
        <w:szCs w:val="32"/>
      </w:rPr>
    </w:lvl>
  </w:abstractNum>
  <w:abstractNum w:abstractNumId="1">
    <w:nsid w:val="4B940A54"/>
    <w:multiLevelType w:val="singleLevel"/>
    <w:tmpl w:val="4B940A54"/>
    <w:lvl w:ilvl="0" w:tentative="0">
      <w:start w:val="4"/>
      <w:numFmt w:val="chineseCounting"/>
      <w:suff w:val="nothing"/>
      <w:lvlText w:val="（%1）"/>
      <w:lvlJc w:val="left"/>
      <w:rPr>
        <w:rFonts w:hint="eastAsia" w:ascii="楷体" w:hAnsi="楷体" w:eastAsia="楷体" w:cs="楷体"/>
        <w:b w:val="0"/>
        <w:bCs w:val="0"/>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33C2BF5"/>
    <w:rsid w:val="04082137"/>
    <w:rsid w:val="04D60042"/>
    <w:rsid w:val="05C6021A"/>
    <w:rsid w:val="05FD1001"/>
    <w:rsid w:val="064265FE"/>
    <w:rsid w:val="065A7A8E"/>
    <w:rsid w:val="07E80A5E"/>
    <w:rsid w:val="08125FE6"/>
    <w:rsid w:val="09F707CE"/>
    <w:rsid w:val="0A055186"/>
    <w:rsid w:val="0C7A4895"/>
    <w:rsid w:val="0D6D6C1D"/>
    <w:rsid w:val="0EE27BE5"/>
    <w:rsid w:val="109F048E"/>
    <w:rsid w:val="133A3E29"/>
    <w:rsid w:val="134A4ECA"/>
    <w:rsid w:val="15FF74D0"/>
    <w:rsid w:val="1B7C0676"/>
    <w:rsid w:val="1BF2CB73"/>
    <w:rsid w:val="1D61177E"/>
    <w:rsid w:val="1F9C573C"/>
    <w:rsid w:val="22B733D3"/>
    <w:rsid w:val="295839FB"/>
    <w:rsid w:val="29D8150D"/>
    <w:rsid w:val="2CF929A0"/>
    <w:rsid w:val="2DBE6F98"/>
    <w:rsid w:val="2F1F3E8C"/>
    <w:rsid w:val="2F2B74F6"/>
    <w:rsid w:val="2F7E7F6E"/>
    <w:rsid w:val="2FB2C17C"/>
    <w:rsid w:val="31572A1D"/>
    <w:rsid w:val="34BD5094"/>
    <w:rsid w:val="34BDE005"/>
    <w:rsid w:val="3539048E"/>
    <w:rsid w:val="35ED6728"/>
    <w:rsid w:val="3AD90E3C"/>
    <w:rsid w:val="3BFB7ADD"/>
    <w:rsid w:val="3E863112"/>
    <w:rsid w:val="3E894239"/>
    <w:rsid w:val="3EDBBAD3"/>
    <w:rsid w:val="3FC31BD1"/>
    <w:rsid w:val="445D3A2B"/>
    <w:rsid w:val="466622E2"/>
    <w:rsid w:val="46B26845"/>
    <w:rsid w:val="46E10835"/>
    <w:rsid w:val="482A25E9"/>
    <w:rsid w:val="49B303BC"/>
    <w:rsid w:val="4A3B72B4"/>
    <w:rsid w:val="4CDD40CE"/>
    <w:rsid w:val="4FD9013F"/>
    <w:rsid w:val="501114FC"/>
    <w:rsid w:val="559E0172"/>
    <w:rsid w:val="56990422"/>
    <w:rsid w:val="575B456D"/>
    <w:rsid w:val="57FB8BD3"/>
    <w:rsid w:val="5C1271C4"/>
    <w:rsid w:val="5DFFD6AD"/>
    <w:rsid w:val="5FA70BB0"/>
    <w:rsid w:val="617526E2"/>
    <w:rsid w:val="640E5DD6"/>
    <w:rsid w:val="640F77AC"/>
    <w:rsid w:val="65980358"/>
    <w:rsid w:val="67927E4C"/>
    <w:rsid w:val="68387D94"/>
    <w:rsid w:val="69CC12A6"/>
    <w:rsid w:val="6E1A4AAF"/>
    <w:rsid w:val="6FD159E5"/>
    <w:rsid w:val="6FEE6D0C"/>
    <w:rsid w:val="70EA0941"/>
    <w:rsid w:val="71FFDCEE"/>
    <w:rsid w:val="737F42A4"/>
    <w:rsid w:val="74FD05BA"/>
    <w:rsid w:val="776575C6"/>
    <w:rsid w:val="77A04D8F"/>
    <w:rsid w:val="77A23F56"/>
    <w:rsid w:val="77D6AECF"/>
    <w:rsid w:val="77FB60A4"/>
    <w:rsid w:val="78CC1696"/>
    <w:rsid w:val="795254DD"/>
    <w:rsid w:val="79F6371A"/>
    <w:rsid w:val="7A7A089B"/>
    <w:rsid w:val="7CE53CE8"/>
    <w:rsid w:val="7E5356DB"/>
    <w:rsid w:val="7E60463B"/>
    <w:rsid w:val="7F6C2C5A"/>
    <w:rsid w:val="7F7C8CD3"/>
    <w:rsid w:val="7F7CE8F3"/>
    <w:rsid w:val="7F893E6D"/>
    <w:rsid w:val="7FD6261A"/>
    <w:rsid w:val="97FFBFF7"/>
    <w:rsid w:val="AFDFA893"/>
    <w:rsid w:val="B6FB1ACB"/>
    <w:rsid w:val="BBFD157B"/>
    <w:rsid w:val="BBFFB394"/>
    <w:rsid w:val="BDB9872E"/>
    <w:rsid w:val="CF77A9DB"/>
    <w:rsid w:val="CFFF35F3"/>
    <w:rsid w:val="D35F357A"/>
    <w:rsid w:val="DBAFDD4B"/>
    <w:rsid w:val="DBD5EE8A"/>
    <w:rsid w:val="DF671AB1"/>
    <w:rsid w:val="E7FD0A82"/>
    <w:rsid w:val="EF6F4B52"/>
    <w:rsid w:val="EFEB112C"/>
    <w:rsid w:val="F3FD86CF"/>
    <w:rsid w:val="F4FE1E3B"/>
    <w:rsid w:val="FC7D141F"/>
    <w:rsid w:val="FE9F3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4">
    <w:name w:val="Normal Indent"/>
    <w:basedOn w:val="1"/>
    <w:next w:val="5"/>
    <w:qFormat/>
    <w:uiPriority w:val="0"/>
    <w:pPr>
      <w:ind w:firstLine="420" w:firstLineChars="200"/>
    </w:pPr>
    <w:rPr>
      <w:rFonts w:ascii="Times New Roman" w:hAnsi="Times New Roman" w:eastAsia="宋体"/>
      <w:szCs w:val="24"/>
    </w:rPr>
  </w:style>
  <w:style w:type="paragraph" w:styleId="5">
    <w:name w:val="Body Text First Indent 2"/>
    <w:basedOn w:val="6"/>
    <w:next w:val="1"/>
    <w:qFormat/>
    <w:uiPriority w:val="0"/>
    <w:pPr>
      <w:adjustRightInd w:val="0"/>
      <w:ind w:firstLine="420"/>
      <w:textAlignment w:val="baseline"/>
    </w:pPr>
    <w:rPr>
      <w:rFonts w:ascii="宋体" w:hAnsi="宋体"/>
      <w:sz w:val="18"/>
      <w:szCs w:val="18"/>
    </w:rPr>
  </w:style>
  <w:style w:type="paragraph" w:styleId="6">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7">
    <w:name w:val="annotation text"/>
    <w:basedOn w:val="1"/>
    <w:link w:val="23"/>
    <w:semiHidden/>
    <w:unhideWhenUsed/>
    <w:qFormat/>
    <w:uiPriority w:val="99"/>
    <w:pPr>
      <w:jc w:val="left"/>
    </w:p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annotation subject"/>
    <w:basedOn w:val="7"/>
    <w:next w:val="7"/>
    <w:link w:val="24"/>
    <w:semiHidden/>
    <w:unhideWhenUsed/>
    <w:qFormat/>
    <w:uiPriority w:val="99"/>
    <w:rPr>
      <w:b/>
      <w:bCs/>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Default"/>
    <w:basedOn w:val="16"/>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纯文本1"/>
    <w:basedOn w:val="1"/>
    <w:qFormat/>
    <w:uiPriority w:val="0"/>
    <w:rPr>
      <w:rFonts w:ascii="宋体" w:hAnsi="Courier New"/>
      <w:szCs w:val="20"/>
    </w:rPr>
  </w:style>
  <w:style w:type="paragraph" w:customStyle="1" w:styleId="17">
    <w:name w:val="正文1"/>
    <w:basedOn w:val="15"/>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页眉 字符"/>
    <w:basedOn w:val="12"/>
    <w:link w:val="8"/>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2"/>
    <w:link w:val="7"/>
    <w:semiHidden/>
    <w:qFormat/>
    <w:uiPriority w:val="99"/>
    <w:rPr>
      <w:kern w:val="2"/>
      <w:sz w:val="21"/>
      <w:szCs w:val="22"/>
    </w:rPr>
  </w:style>
  <w:style w:type="character" w:customStyle="1" w:styleId="24">
    <w:name w:val="批注主题 字符"/>
    <w:basedOn w:val="23"/>
    <w:link w:val="10"/>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 w:type="paragraph" w:customStyle="1" w:styleId="26">
    <w:name w:val="[1]正文"/>
    <w:basedOn w:val="1"/>
    <w:qFormat/>
    <w:uiPriority w:val="0"/>
    <w:pPr>
      <w:autoSpaceDE w:val="0"/>
      <w:autoSpaceDN w:val="0"/>
      <w:ind w:left="0" w:leftChars="0" w:firstLine="200" w:firstLineChars="200"/>
    </w:pPr>
    <w:rPr>
      <w:rFonts w:ascii="Times New Roman" w:hAnsi="Times New Roman" w:eastAsia="宋体" w:cs="Times New Roman"/>
      <w:color w:val="000000"/>
      <w:kern w:val="0"/>
      <w:szCs w:val="24"/>
      <w:lang w:val="zh-CN"/>
    </w:rPr>
  </w:style>
  <w:style w:type="paragraph" w:customStyle="1" w:styleId="27">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1507</Words>
  <Characters>1609</Characters>
  <Lines>19</Lines>
  <Paragraphs>5</Paragraphs>
  <TotalTime>40</TotalTime>
  <ScaleCrop>false</ScaleCrop>
  <LinksUpToDate>false</LinksUpToDate>
  <CharactersWithSpaces>1623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2023-02-03T09:32:00Z</dcterms:created>
  <dc:creator>hui hui</dc:creator>
  <cp:lastModifiedBy>ོʚ 中ོ然ོ ɞ</cp:lastModifiedBy>
  <cp:lastPrinted>2023-02-03T09:39:00Z</cp:lastPrinted>
  <dcterms:modified xsi:type="dcterms:W3CDTF">2025-04-07T09:26:52Z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0C96000058C4440FA7A1264C417EB4D0_13</vt:lpwstr>
  </property>
  <property fmtid="{D5CDD505-2E9C-101B-9397-08002B2CF9AE}" pid="4" name="KSOTemplateDocerSaveRecord">
    <vt:lpwstr>eyJoZGlkIjoiNTk0MDc0MWE2MzMxMjkwZmE5ODU4OGMzYzc5YjkzMTAiLCJ1c2VySWQiOiI1NDkxMDYxNjAifQ==</vt:lpwstr>
  </property>
</Properties>
</file>