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13</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阿尔油田产能地面工程</w:t>
      </w: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中国石油华北油田公司二连分公司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highlight w:val="none"/>
          <w:lang w:val="en-US" w:eastAsia="zh-CN"/>
        </w:rPr>
        <w:t>阿尔油田产能地面工程</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一、项目</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锡林郭勒盟东乌珠穆沁旗嘎达布其镇汗乌拉嘎查和萨麦苏木霍尔其格嘎查</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18.53hm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新钻9口采油井(阿尔29-181井、阿尔29-183井、阿尔29-20井、阿尔29-182X井、阿尔3-501X井、阿尔3-726X井、阿尔3-718X井、阿尔3-719井、阿尔3-722X井)、1口注水井(阿尔3-723X井)；新建采油井场7座(其中单井采油井场6座，三井式采油井场1座)，注水井场1座；新建集输管线12.5km，注水管线0.85km；</w:t>
      </w:r>
      <w:r>
        <w:rPr>
          <w:rFonts w:hint="eastAsia" w:ascii="仿宋_GB2312" w:hAnsi="仿宋_GB2312" w:eastAsia="仿宋_GB2312" w:cs="仿宋_GB2312"/>
          <w:color w:val="auto"/>
          <w:kern w:val="2"/>
          <w:sz w:val="32"/>
          <w:szCs w:val="32"/>
          <w:lang w:val="en-US" w:eastAsia="zh-Hans" w:bidi="ar-SA"/>
        </w:rPr>
        <w:t>配套建设自控、通信、电气、防腐、道路等辅助设施</w:t>
      </w:r>
      <w:r>
        <w:rPr>
          <w:rFonts w:hint="eastAsia" w:ascii="仿宋_GB2312" w:hAnsi="仿宋_GB2312" w:eastAsia="仿宋_GB2312" w:cs="仿宋_GB2312"/>
          <w:color w:val="auto"/>
          <w:kern w:val="2"/>
          <w:sz w:val="32"/>
          <w:szCs w:val="32"/>
          <w:lang w:val="en-US" w:eastAsia="zh-CN" w:bidi="ar-SA"/>
        </w:rPr>
        <w:t>。项目建成投产后，设计年产油量为1.9×10</w:t>
      </w:r>
      <w:r>
        <w:rPr>
          <w:rFonts w:hint="eastAsia" w:ascii="仿宋_GB2312" w:hAnsi="仿宋_GB2312" w:eastAsia="仿宋_GB2312" w:cs="仿宋_GB2312"/>
          <w:color w:val="auto"/>
          <w:kern w:val="2"/>
          <w:sz w:val="32"/>
          <w:szCs w:val="32"/>
          <w:vertAlign w:val="superscript"/>
          <w:lang w:val="en-US" w:eastAsia="zh-CN" w:bidi="ar-SA"/>
        </w:rPr>
        <w:t>4</w:t>
      </w:r>
      <w:r>
        <w:rPr>
          <w:rFonts w:hint="eastAsia" w:ascii="仿宋_GB2312" w:hAnsi="仿宋_GB2312" w:eastAsia="仿宋_GB2312" w:cs="仿宋_GB2312"/>
          <w:color w:val="auto"/>
          <w:kern w:val="2"/>
          <w:sz w:val="32"/>
          <w:szCs w:val="32"/>
          <w:lang w:val="en-US" w:eastAsia="zh-CN" w:bidi="ar-SA"/>
        </w:rPr>
        <w:t>t/a。</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 xml:space="preserve">做好施工期扬尘污染防治，大风天气适当洒水抑尘。生产过程中采取管道密闭输送，加强阀门、管道的检修与维护，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加强危废管理，委托有资质和处置能力的单位对项目产生的落地油等含油危废及其他受污染土壤及时清理回收，要求回收率100%。危险废物均由专用容器或包装材料收集后暂存于阿尔联合站危废暂存间，定期委托有资质单位进行处置。项目</w:t>
      </w:r>
      <w:r>
        <w:rPr>
          <w:rFonts w:hint="eastAsia" w:ascii="仿宋_GB2312" w:hAnsi="仿宋_GB2312" w:eastAsia="仿宋_GB2312" w:cs="仿宋_GB2312"/>
          <w:color w:val="auto"/>
          <w:kern w:val="2"/>
          <w:sz w:val="32"/>
          <w:szCs w:val="32"/>
          <w:highlight w:val="none"/>
          <w:lang w:val="en-US" w:eastAsia="zh-CN" w:bidi="en-US"/>
        </w:rPr>
        <w:t>无新增劳动定员，不新增生活垃圾。</w:t>
      </w:r>
    </w:p>
    <w:p w14:paraId="232F3B4A">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采出水由管线输送至阿尔联合站，经油水分离后进入联合站污水处理系统处理满足《碎屑岩油藏注水水质指标技术要求及分析方法》(SY/T5329-2022）要求后全部回注现役油藏层位。钻井废水、井下作业废水均由密闭罐车拉运至阿尔联合站，</w:t>
      </w:r>
      <w:r>
        <w:rPr>
          <w:rFonts w:hint="eastAsia" w:ascii="仿宋_GB2312" w:hAnsi="仿宋_GB2312" w:eastAsia="仿宋_GB2312" w:cs="仿宋_GB2312"/>
          <w:color w:val="auto"/>
          <w:kern w:val="2"/>
          <w:sz w:val="32"/>
          <w:szCs w:val="32"/>
          <w:lang w:val="en-US" w:eastAsia="zh-CN" w:bidi="ar-SA"/>
        </w:rPr>
        <w:t>经污水处</w:t>
      </w:r>
      <w:r>
        <w:rPr>
          <w:rFonts w:hint="eastAsia" w:ascii="仿宋_GB2312" w:hAnsi="仿宋_GB2312" w:eastAsia="仿宋_GB2312" w:cs="仿宋_GB2312"/>
          <w:b w:val="0"/>
          <w:bCs w:val="0"/>
          <w:color w:val="auto"/>
          <w:kern w:val="2"/>
          <w:sz w:val="32"/>
          <w:szCs w:val="32"/>
          <w:highlight w:val="none"/>
          <w:lang w:val="en-US" w:eastAsia="zh-CN" w:bidi="en-US"/>
        </w:rPr>
        <w:t>理系统处理满足《碎屑岩油藏注水水质指标技术要求及分析方法》(SY/T5329-2022）要求后全部回注现役油藏层位。项目</w:t>
      </w:r>
      <w:r>
        <w:rPr>
          <w:rFonts w:hint="eastAsia" w:ascii="仿宋_GB2312" w:hAnsi="仿宋_GB2312" w:eastAsia="仿宋_GB2312" w:cs="仿宋_GB2312"/>
          <w:color w:val="auto"/>
          <w:kern w:val="2"/>
          <w:sz w:val="32"/>
          <w:szCs w:val="32"/>
          <w:highlight w:val="none"/>
          <w:lang w:val="en-US" w:eastAsia="zh-CN" w:bidi="en-US"/>
        </w:rPr>
        <w:t>无新增劳动定员，不新增生活污水。</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采用低噪设备并加装基础减震，同时加强机械设备日常维护。最终噪声排放满足《工业企业厂界环境噪声排放标准》（GB12348-2008）2类标准限值要求。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钻井平台、钻井设备区、泥浆不落地系统区、柴油储罐区、放喷池、危废暂存间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管道泄漏事故设置应急预案，在井口安装防喷器和控制装置，井场设置检测仪表，定期对管线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2"/>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bookmarkStart w:id="1" w:name="_GoBack"/>
      <w:r>
        <w:rPr>
          <w:rFonts w:hint="eastAsia" w:ascii="楷体" w:hAnsi="楷体" w:eastAsia="楷体" w:cs="楷体"/>
          <w:color w:val="auto"/>
          <w:kern w:val="2"/>
          <w:sz w:val="32"/>
          <w:szCs w:val="32"/>
          <w:lang w:val="en-US" w:eastAsia="zh-CN" w:bidi="ar-SA"/>
        </w:rPr>
        <w:t>（八）建立畅通的公众参与平台。</w:t>
      </w:r>
      <w:bookmarkEnd w:id="1"/>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400D2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我局委托锡林郭勒盟生态环境局东乌珠穆沁旗分局对该项目各项污染防治措施落实情况进行监督检查和管理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1E45404E">
      <w:pPr>
        <w:pStyle w:val="2"/>
        <w:ind w:left="0" w:leftChars="0" w:firstLine="0" w:firstLineChars="0"/>
        <w:rPr>
          <w:rFonts w:hint="eastAsia"/>
        </w:rPr>
      </w:pPr>
    </w:p>
    <w:p w14:paraId="72B28B19">
      <w:pPr>
        <w:pStyle w:val="2"/>
        <w:ind w:left="0" w:leftChars="0" w:firstLine="0" w:firstLineChars="0"/>
        <w:rPr>
          <w:rFonts w:hint="eastAsia"/>
        </w:rPr>
      </w:pPr>
    </w:p>
    <w:p w14:paraId="76072349">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1C8EFAB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15</w:t>
      </w:r>
      <w:r>
        <w:rPr>
          <w:rFonts w:hint="eastAsia" w:ascii="仿宋_GB2312" w:hAnsi="仿宋_GB2312" w:eastAsia="仿宋_GB2312" w:cs="仿宋_GB2312"/>
          <w:color w:val="auto"/>
          <w:sz w:val="32"/>
          <w:szCs w:val="32"/>
          <w:highlight w:val="none"/>
          <w:lang w:bidi="en-US"/>
        </w:rPr>
        <w:t>日</w:t>
      </w:r>
    </w:p>
    <w:p w14:paraId="28493D43">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firstLine="0" w:firstLineChars="0"/>
        <w:textAlignment w:val="baseline"/>
        <w:rPr>
          <w:rFonts w:hint="eastAsia"/>
        </w:rPr>
      </w:pPr>
    </w:p>
    <w:p w14:paraId="51E665F2">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firstLine="0" w:firstLineChars="0"/>
        <w:textAlignment w:val="baseline"/>
        <w:rPr>
          <w:rFonts w:hint="eastAsia"/>
        </w:rPr>
      </w:pPr>
    </w:p>
    <w:p w14:paraId="25A72832">
      <w:pPr>
        <w:pStyle w:val="16"/>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东乌珠穆沁旗</w:t>
      </w:r>
    </w:p>
    <w:p w14:paraId="5B89195E">
      <w:pPr>
        <w:pStyle w:val="16"/>
        <w:keepNext w:val="0"/>
        <w:keepLines w:val="0"/>
        <w:pageBreakBefore w:val="0"/>
        <w:widowControl w:val="0"/>
        <w:kinsoku/>
        <w:wordWrap/>
        <w:overflowPunct/>
        <w:topLinePunct w:val="0"/>
        <w:autoSpaceDE w:val="0"/>
        <w:autoSpaceDN w:val="0"/>
        <w:bidi w:val="0"/>
        <w:adjustRightInd w:val="0"/>
        <w:snapToGrid/>
        <w:spacing w:line="360" w:lineRule="exact"/>
        <w:ind w:firstLine="840" w:firstLineChars="300"/>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eastAsia="zh-CN" w:bidi="en-US"/>
        </w:rPr>
        <w:t>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33C2BF5"/>
    <w:rsid w:val="04082137"/>
    <w:rsid w:val="04D60042"/>
    <w:rsid w:val="04FA6968"/>
    <w:rsid w:val="05FD1001"/>
    <w:rsid w:val="064265FE"/>
    <w:rsid w:val="065A7A8E"/>
    <w:rsid w:val="07E80A5E"/>
    <w:rsid w:val="08125FE6"/>
    <w:rsid w:val="09F707CE"/>
    <w:rsid w:val="0A055186"/>
    <w:rsid w:val="0C7A4895"/>
    <w:rsid w:val="0D6D6C1D"/>
    <w:rsid w:val="0EE27BE5"/>
    <w:rsid w:val="109F048E"/>
    <w:rsid w:val="133A3E29"/>
    <w:rsid w:val="134A4ECA"/>
    <w:rsid w:val="195A77AA"/>
    <w:rsid w:val="1B7C0676"/>
    <w:rsid w:val="1BF2CB73"/>
    <w:rsid w:val="1D61177E"/>
    <w:rsid w:val="1F9C573C"/>
    <w:rsid w:val="22B733D3"/>
    <w:rsid w:val="24D90B9E"/>
    <w:rsid w:val="28C86CFA"/>
    <w:rsid w:val="29D8150D"/>
    <w:rsid w:val="2C1F1A60"/>
    <w:rsid w:val="2CF929A0"/>
    <w:rsid w:val="2D510F65"/>
    <w:rsid w:val="2F1F3E8C"/>
    <w:rsid w:val="2F2B74F6"/>
    <w:rsid w:val="2F7E7F6E"/>
    <w:rsid w:val="2F7F303D"/>
    <w:rsid w:val="336D632F"/>
    <w:rsid w:val="33801435"/>
    <w:rsid w:val="37535D92"/>
    <w:rsid w:val="37DB3B17"/>
    <w:rsid w:val="37DFB9CE"/>
    <w:rsid w:val="3AD90E3C"/>
    <w:rsid w:val="3BFB7ADD"/>
    <w:rsid w:val="3C1557B6"/>
    <w:rsid w:val="3EDBBAD3"/>
    <w:rsid w:val="3FC31BD1"/>
    <w:rsid w:val="40363F4D"/>
    <w:rsid w:val="436808C1"/>
    <w:rsid w:val="445D3A2B"/>
    <w:rsid w:val="459E05CA"/>
    <w:rsid w:val="466622E2"/>
    <w:rsid w:val="46B26845"/>
    <w:rsid w:val="4A3B72B4"/>
    <w:rsid w:val="4A502C04"/>
    <w:rsid w:val="4CDD40CE"/>
    <w:rsid w:val="4FFB87F7"/>
    <w:rsid w:val="501114FC"/>
    <w:rsid w:val="51CF7E46"/>
    <w:rsid w:val="51F73BD8"/>
    <w:rsid w:val="54C50276"/>
    <w:rsid w:val="56990422"/>
    <w:rsid w:val="59957B7A"/>
    <w:rsid w:val="5AA0130D"/>
    <w:rsid w:val="5BBA4BDE"/>
    <w:rsid w:val="5C1271C4"/>
    <w:rsid w:val="5DFFD6AD"/>
    <w:rsid w:val="5FA70BB0"/>
    <w:rsid w:val="617526E2"/>
    <w:rsid w:val="640E5DD6"/>
    <w:rsid w:val="640F77AC"/>
    <w:rsid w:val="64664551"/>
    <w:rsid w:val="6479615F"/>
    <w:rsid w:val="65980358"/>
    <w:rsid w:val="67927E4C"/>
    <w:rsid w:val="68387D94"/>
    <w:rsid w:val="69782D5D"/>
    <w:rsid w:val="69CC12A6"/>
    <w:rsid w:val="6D1E1E6D"/>
    <w:rsid w:val="6E1A4AAF"/>
    <w:rsid w:val="6FD159E5"/>
    <w:rsid w:val="6FEE6D0C"/>
    <w:rsid w:val="70EA0941"/>
    <w:rsid w:val="71FFDCEE"/>
    <w:rsid w:val="737F42A4"/>
    <w:rsid w:val="75B52CC1"/>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firstLine="420"/>
      <w:textAlignment w:val="baseline"/>
    </w:pPr>
    <w:rPr>
      <w:rFonts w:ascii="宋体" w:hAnsi="宋体"/>
      <w:sz w:val="18"/>
      <w:szCs w:val="18"/>
    </w:rPr>
  </w:style>
  <w:style w:type="paragraph" w:styleId="3">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1957</Words>
  <Characters>2106</Characters>
  <Lines>19</Lines>
  <Paragraphs>5</Paragraphs>
  <TotalTime>2</TotalTime>
  <ScaleCrop>false</ScaleCrop>
  <LinksUpToDate>false</LinksUpToDate>
  <CharactersWithSpaces>2122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2025-05-15T08:46:41Z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B972E8D86868447C850B773F322307F4_13</vt:lpwstr>
  </property>
  <property fmtid="{D5CDD505-2E9C-101B-9397-08002B2CF9AE}" pid="4" name="KSOTemplateDocerSaveRecord">
    <vt:lpwstr>eyJoZGlkIjoiNTk0MDc0MWE2MzMxMjkwZmE5ODU4OGMzYzc5YjkzMTAiLCJ1c2VySWQiOiI1NDkxMDYxNjAifQ==</vt:lpwstr>
  </property>
</Properties>
</file>