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5B78">
      <w:pPr>
        <w:pStyle w:val="9"/>
        <w:spacing w:before="10"/>
        <w:ind w:left="0"/>
        <w:jc w:val="both"/>
        <w:rPr>
          <w:rFonts w:ascii="Times New Roman"/>
          <w:sz w:val="25"/>
        </w:rPr>
      </w:pPr>
    </w:p>
    <w:p w14:paraId="3B0872C9">
      <w:pPr>
        <w:pStyle w:val="9"/>
        <w:spacing w:before="10"/>
        <w:ind w:left="0"/>
        <w:jc w:val="both"/>
        <w:rPr>
          <w:rFonts w:ascii="Times New Roman"/>
          <w:sz w:val="25"/>
        </w:rPr>
      </w:pPr>
    </w:p>
    <w:p w14:paraId="027A266D">
      <w:pPr>
        <w:pStyle w:val="9"/>
        <w:spacing w:before="10"/>
        <w:ind w:left="0" w:firstLine="3360" w:firstLineChars="700"/>
        <w:jc w:val="both"/>
        <w:rPr>
          <w:rFonts w:hint="eastAsia" w:ascii="方正小标宋简体" w:hAnsi="方正小标宋简体" w:eastAsia="方正小标宋简体" w:cs="方正小标宋简体"/>
          <w:b w:val="0"/>
          <w:bCs w:val="0"/>
          <w:color w:val="auto"/>
          <w:sz w:val="48"/>
          <w:szCs w:val="48"/>
          <w:lang w:val="en-US" w:eastAsia="zh-CN"/>
        </w:rPr>
      </w:pPr>
    </w:p>
    <w:p w14:paraId="7616F776">
      <w:pPr>
        <w:pStyle w:val="9"/>
        <w:spacing w:before="10"/>
        <w:ind w:left="0" w:firstLine="3360" w:firstLineChars="700"/>
        <w:jc w:val="both"/>
        <w:rPr>
          <w:rFonts w:hint="eastAsia" w:ascii="方正小标宋简体" w:hAnsi="方正小标宋简体" w:eastAsia="方正小标宋简体" w:cs="方正小标宋简体"/>
          <w:b w:val="0"/>
          <w:bCs w:val="0"/>
          <w:color w:val="auto"/>
          <w:sz w:val="48"/>
          <w:szCs w:val="48"/>
          <w:lang w:val="en-US" w:eastAsia="zh-CN"/>
        </w:rPr>
      </w:pPr>
    </w:p>
    <w:p w14:paraId="5F99314C">
      <w:pPr>
        <w:pStyle w:val="9"/>
        <w:spacing w:before="10"/>
        <w:ind w:left="0" w:leftChars="0" w:firstLine="2800" w:firstLineChars="500"/>
        <w:jc w:val="both"/>
        <w:rPr>
          <w:rFonts w:hint="eastAsia" w:ascii="方正小标宋简体" w:hAnsi="方正小标宋简体" w:eastAsia="方正小标宋简体" w:cs="方正小标宋简体"/>
          <w:b w:val="0"/>
          <w:bCs w:val="0"/>
          <w:color w:val="auto"/>
          <w:sz w:val="56"/>
          <w:szCs w:val="56"/>
          <w:lang w:val="en-US" w:eastAsia="zh-CN"/>
        </w:rPr>
      </w:pPr>
    </w:p>
    <w:p w14:paraId="115EFDC2">
      <w:pPr>
        <w:pStyle w:val="9"/>
        <w:spacing w:before="10"/>
        <w:ind w:left="0" w:leftChars="0" w:firstLine="2800" w:firstLineChars="500"/>
        <w:jc w:val="both"/>
        <w:rPr>
          <w:rFonts w:ascii="Times New Roman"/>
          <w:color w:val="auto"/>
          <w:sz w:val="40"/>
          <w:szCs w:val="48"/>
        </w:rPr>
      </w:pPr>
      <w:r>
        <w:rPr>
          <w:rFonts w:hint="eastAsia" w:ascii="方正小标宋简体" w:hAnsi="方正小标宋简体" w:eastAsia="方正小标宋简体" w:cs="方正小标宋简体"/>
          <w:b w:val="0"/>
          <w:bCs w:val="0"/>
          <w:color w:val="auto"/>
          <w:sz w:val="56"/>
          <w:szCs w:val="56"/>
          <w:lang w:val="en-US" w:eastAsia="zh-CN"/>
        </w:rPr>
        <w:t>技术评估报告</w:t>
      </w:r>
    </w:p>
    <w:p w14:paraId="515B26A1">
      <w:pPr>
        <w:pStyle w:val="9"/>
        <w:spacing w:before="10"/>
        <w:ind w:left="0"/>
        <w:jc w:val="both"/>
        <w:rPr>
          <w:rFonts w:ascii="Times New Roman"/>
          <w:sz w:val="25"/>
        </w:rPr>
      </w:pPr>
    </w:p>
    <w:p w14:paraId="2752491F">
      <w:pPr>
        <w:pStyle w:val="9"/>
        <w:spacing w:before="10"/>
        <w:ind w:left="0"/>
        <w:jc w:val="both"/>
        <w:rPr>
          <w:rFonts w:ascii="Times New Roman"/>
          <w:sz w:val="25"/>
        </w:rPr>
      </w:pPr>
    </w:p>
    <w:p w14:paraId="6F179623">
      <w:pPr>
        <w:pStyle w:val="9"/>
        <w:spacing w:before="10"/>
        <w:ind w:left="0"/>
        <w:jc w:val="both"/>
        <w:rPr>
          <w:rFonts w:ascii="Times New Roman"/>
          <w:sz w:val="25"/>
        </w:rPr>
      </w:pPr>
    </w:p>
    <w:p w14:paraId="43BF8D9C">
      <w:pPr>
        <w:pStyle w:val="9"/>
        <w:spacing w:before="10"/>
        <w:ind w:left="0"/>
        <w:jc w:val="both"/>
        <w:rPr>
          <w:rFonts w:ascii="Times New Roman"/>
          <w:sz w:val="25"/>
        </w:rPr>
      </w:pPr>
    </w:p>
    <w:p w14:paraId="3BA53BA7">
      <w:pPr>
        <w:pStyle w:val="9"/>
        <w:spacing w:before="10"/>
        <w:ind w:left="0"/>
        <w:jc w:val="both"/>
        <w:rPr>
          <w:rFonts w:ascii="Times New Roman"/>
          <w:sz w:val="25"/>
        </w:rPr>
      </w:pPr>
    </w:p>
    <w:p w14:paraId="0F8FE836">
      <w:pPr>
        <w:pStyle w:val="9"/>
        <w:spacing w:before="10"/>
        <w:ind w:left="0"/>
        <w:jc w:val="both"/>
        <w:rPr>
          <w:rFonts w:ascii="Times New Roman"/>
          <w:sz w:val="25"/>
        </w:rPr>
      </w:pPr>
    </w:p>
    <w:p w14:paraId="00636918">
      <w:pPr>
        <w:pStyle w:val="9"/>
        <w:spacing w:before="10"/>
        <w:ind w:left="0"/>
        <w:jc w:val="both"/>
        <w:rPr>
          <w:rFonts w:ascii="Times New Roman"/>
          <w:sz w:val="25"/>
        </w:rPr>
      </w:pPr>
    </w:p>
    <w:p w14:paraId="30834D2B">
      <w:pPr>
        <w:pStyle w:val="9"/>
        <w:spacing w:before="10"/>
        <w:ind w:left="0"/>
        <w:jc w:val="both"/>
        <w:rPr>
          <w:rFonts w:ascii="Times New Roman"/>
          <w:sz w:val="25"/>
        </w:rPr>
      </w:pPr>
    </w:p>
    <w:p w14:paraId="2F96B880">
      <w:pPr>
        <w:pStyle w:val="9"/>
        <w:spacing w:before="10"/>
        <w:ind w:left="0"/>
        <w:jc w:val="both"/>
        <w:rPr>
          <w:rFonts w:ascii="Times New Roman"/>
          <w:sz w:val="25"/>
        </w:rPr>
      </w:pPr>
    </w:p>
    <w:p w14:paraId="47B2F019">
      <w:pPr>
        <w:pStyle w:val="9"/>
        <w:spacing w:before="10"/>
        <w:ind w:left="0"/>
        <w:jc w:val="both"/>
        <w:rPr>
          <w:rFonts w:ascii="Times New Roman"/>
          <w:sz w:val="25"/>
        </w:rPr>
      </w:pPr>
    </w:p>
    <w:p w14:paraId="4C4A0D0D">
      <w:pPr>
        <w:pStyle w:val="9"/>
        <w:spacing w:before="10"/>
        <w:ind w:left="0"/>
        <w:jc w:val="both"/>
        <w:rPr>
          <w:rFonts w:ascii="Times New Roman"/>
          <w:sz w:val="25"/>
        </w:rPr>
      </w:pPr>
    </w:p>
    <w:p w14:paraId="0C5474AE">
      <w:pPr>
        <w:pStyle w:val="9"/>
        <w:spacing w:before="10"/>
        <w:ind w:left="0"/>
        <w:jc w:val="both"/>
        <w:rPr>
          <w:rFonts w:ascii="Times New Roman"/>
          <w:sz w:val="25"/>
        </w:rPr>
      </w:pPr>
    </w:p>
    <w:p w14:paraId="3A57703E">
      <w:pPr>
        <w:pStyle w:val="9"/>
        <w:spacing w:before="10"/>
        <w:ind w:left="0"/>
        <w:jc w:val="both"/>
        <w:rPr>
          <w:rFonts w:ascii="Times New Roman"/>
          <w:sz w:val="25"/>
        </w:rPr>
      </w:pPr>
    </w:p>
    <w:p w14:paraId="5F369395">
      <w:pPr>
        <w:pStyle w:val="9"/>
        <w:spacing w:before="10"/>
        <w:ind w:left="0"/>
        <w:jc w:val="both"/>
        <w:rPr>
          <w:rFonts w:ascii="Times New Roman"/>
          <w:sz w:val="25"/>
        </w:rPr>
      </w:pPr>
    </w:p>
    <w:p w14:paraId="5EE4D6A6">
      <w:pPr>
        <w:pStyle w:val="9"/>
        <w:spacing w:before="10"/>
        <w:ind w:left="0"/>
        <w:jc w:val="both"/>
        <w:rPr>
          <w:rFonts w:ascii="Times New Roman"/>
          <w:sz w:val="25"/>
        </w:rPr>
      </w:pPr>
    </w:p>
    <w:p w14:paraId="70FD0DC0">
      <w:pPr>
        <w:pStyle w:val="9"/>
        <w:spacing w:before="10"/>
        <w:ind w:left="0"/>
        <w:jc w:val="both"/>
        <w:rPr>
          <w:rFonts w:ascii="Times New Roman"/>
          <w:sz w:val="25"/>
        </w:rPr>
      </w:pPr>
    </w:p>
    <w:p w14:paraId="47119AE7">
      <w:pPr>
        <w:pStyle w:val="9"/>
        <w:spacing w:before="10"/>
        <w:ind w:left="0"/>
        <w:jc w:val="both"/>
        <w:rPr>
          <w:rFonts w:ascii="Times New Roman"/>
          <w:sz w:val="25"/>
        </w:rPr>
      </w:pPr>
    </w:p>
    <w:p w14:paraId="4A7D4F52">
      <w:pPr>
        <w:pStyle w:val="9"/>
        <w:keepNext w:val="0"/>
        <w:keepLines w:val="0"/>
        <w:pageBreakBefore w:val="0"/>
        <w:kinsoku/>
        <w:wordWrap/>
        <w:overflowPunct/>
        <w:topLinePunct w:val="0"/>
        <w:autoSpaceDE w:val="0"/>
        <w:autoSpaceDN w:val="0"/>
        <w:bidi w:val="0"/>
        <w:adjustRightInd/>
        <w:snapToGrid/>
        <w:spacing w:line="353" w:lineRule="auto"/>
        <w:ind w:left="2244" w:leftChars="290" w:hanging="1606" w:hangingChars="500"/>
        <w:jc w:val="both"/>
        <w:textAlignment w:val="auto"/>
        <w:rPr>
          <w:rFonts w:eastAsiaTheme="minorEastAsia"/>
          <w:b/>
          <w:sz w:val="32"/>
          <w:szCs w:val="32"/>
          <w:u w:val="none"/>
        </w:rPr>
      </w:pPr>
      <w:r>
        <w:rPr>
          <w:rFonts w:hint="eastAsia" w:eastAsiaTheme="minorEastAsia"/>
          <w:b/>
          <w:sz w:val="32"/>
          <w:szCs w:val="32"/>
          <w:u w:val="none"/>
          <w:lang w:val="en-US" w:eastAsia="zh-CN"/>
        </w:rPr>
        <w:t>项目名称：</w:t>
      </w:r>
      <w:r>
        <w:rPr>
          <w:rFonts w:hint="eastAsia" w:eastAsiaTheme="minorEastAsia"/>
          <w:b/>
          <w:sz w:val="32"/>
          <w:szCs w:val="32"/>
          <w:u w:val="none"/>
        </w:rPr>
        <w:t>锡林郭勒盟西乌珠穆沁旗高力罕220千伏变至金兴安110千伏线路工程</w:t>
      </w:r>
      <w:r>
        <w:rPr>
          <w:rFonts w:hint="eastAsia" w:eastAsiaTheme="minorEastAsia"/>
          <w:b/>
          <w:sz w:val="32"/>
          <w:szCs w:val="32"/>
          <w:u w:val="none"/>
          <w:lang w:val="en-US" w:eastAsia="zh-CN"/>
        </w:rPr>
        <w:t xml:space="preserve"> </w:t>
      </w:r>
    </w:p>
    <w:p w14:paraId="4FEF6FD9">
      <w:pPr>
        <w:pStyle w:val="9"/>
        <w:keepNext w:val="0"/>
        <w:keepLines w:val="0"/>
        <w:pageBreakBefore w:val="0"/>
        <w:kinsoku/>
        <w:wordWrap/>
        <w:overflowPunct/>
        <w:topLinePunct w:val="0"/>
        <w:autoSpaceDE w:val="0"/>
        <w:autoSpaceDN w:val="0"/>
        <w:bidi w:val="0"/>
        <w:adjustRightInd/>
        <w:snapToGrid/>
        <w:spacing w:line="353" w:lineRule="auto"/>
        <w:ind w:left="2244" w:leftChars="290" w:hanging="1606" w:hangingChars="500"/>
        <w:jc w:val="both"/>
        <w:textAlignment w:val="auto"/>
        <w:rPr>
          <w:rFonts w:hint="eastAsia" w:eastAsiaTheme="minorEastAsia"/>
          <w:b/>
          <w:sz w:val="32"/>
          <w:szCs w:val="32"/>
          <w:u w:val="none"/>
          <w:lang w:val="en-US" w:eastAsia="zh-CN"/>
        </w:rPr>
      </w:pPr>
      <w:r>
        <w:rPr>
          <w:rFonts w:hint="eastAsia" w:eastAsiaTheme="minorEastAsia"/>
          <w:b/>
          <w:sz w:val="32"/>
          <w:szCs w:val="32"/>
          <w:u w:val="none"/>
          <w:lang w:val="en-US" w:eastAsia="zh-CN"/>
        </w:rPr>
        <w:t>建设单位：</w:t>
      </w:r>
      <w:r>
        <w:rPr>
          <w:rFonts w:eastAsiaTheme="minorEastAsia"/>
          <w:b/>
          <w:sz w:val="32"/>
          <w:szCs w:val="32"/>
          <w:u w:val="none"/>
        </w:rPr>
        <w:t>内蒙古电力（集团）有限责任公司</w:t>
      </w:r>
      <w:r>
        <w:rPr>
          <w:rFonts w:hint="eastAsia" w:eastAsiaTheme="minorEastAsia"/>
          <w:b/>
          <w:sz w:val="32"/>
          <w:szCs w:val="32"/>
          <w:u w:val="none"/>
        </w:rPr>
        <w:t>锡林郭勒</w:t>
      </w:r>
      <w:r>
        <w:rPr>
          <w:rFonts w:eastAsiaTheme="minorEastAsia"/>
          <w:b/>
          <w:sz w:val="32"/>
          <w:szCs w:val="32"/>
          <w:u w:val="none"/>
        </w:rPr>
        <w:t>供电分公司</w:t>
      </w:r>
    </w:p>
    <w:p w14:paraId="69505F02">
      <w:pPr>
        <w:pStyle w:val="9"/>
        <w:keepNext w:val="0"/>
        <w:keepLines w:val="0"/>
        <w:pageBreakBefore w:val="0"/>
        <w:kinsoku/>
        <w:wordWrap/>
        <w:overflowPunct/>
        <w:topLinePunct w:val="0"/>
        <w:autoSpaceDE w:val="0"/>
        <w:autoSpaceDN w:val="0"/>
        <w:bidi w:val="0"/>
        <w:adjustRightInd/>
        <w:snapToGrid/>
        <w:spacing w:line="353" w:lineRule="auto"/>
        <w:ind w:left="0" w:leftChars="0" w:firstLine="643" w:firstLineChars="200"/>
        <w:jc w:val="both"/>
        <w:textAlignment w:val="auto"/>
        <w:rPr>
          <w:rFonts w:hint="default" w:eastAsiaTheme="minorEastAsia"/>
          <w:b/>
          <w:sz w:val="32"/>
          <w:szCs w:val="32"/>
          <w:u w:val="none"/>
          <w:lang w:val="en-US" w:eastAsia="zh-CN"/>
        </w:rPr>
      </w:pPr>
      <w:r>
        <w:rPr>
          <w:rFonts w:hint="eastAsia" w:eastAsiaTheme="minorEastAsia"/>
          <w:b/>
          <w:sz w:val="32"/>
          <w:szCs w:val="32"/>
          <w:u w:val="none"/>
          <w:lang w:val="en-US" w:eastAsia="zh-CN"/>
        </w:rPr>
        <w:t>评估单位：内蒙古祝融新环保科技有限责任公司</w:t>
      </w:r>
    </w:p>
    <w:p w14:paraId="5FDBE41A">
      <w:pPr>
        <w:pStyle w:val="9"/>
        <w:keepNext w:val="0"/>
        <w:keepLines w:val="0"/>
        <w:pageBreakBefore w:val="0"/>
        <w:kinsoku/>
        <w:wordWrap/>
        <w:overflowPunct/>
        <w:topLinePunct w:val="0"/>
        <w:autoSpaceDE w:val="0"/>
        <w:autoSpaceDN w:val="0"/>
        <w:bidi w:val="0"/>
        <w:adjustRightInd/>
        <w:snapToGrid/>
        <w:spacing w:line="353" w:lineRule="auto"/>
        <w:ind w:left="0" w:leftChars="0" w:firstLine="643" w:firstLineChars="200"/>
        <w:jc w:val="both"/>
        <w:textAlignment w:val="auto"/>
        <w:rPr>
          <w:rFonts w:hint="default" w:eastAsiaTheme="minorEastAsia"/>
          <w:b/>
          <w:sz w:val="32"/>
          <w:szCs w:val="32"/>
          <w:u w:val="none"/>
          <w:lang w:val="en-US" w:eastAsia="zh-CN"/>
        </w:rPr>
      </w:pPr>
      <w:r>
        <w:rPr>
          <w:rFonts w:hint="eastAsia" w:eastAsiaTheme="minorEastAsia"/>
          <w:b/>
          <w:sz w:val="32"/>
          <w:szCs w:val="32"/>
          <w:u w:val="none"/>
          <w:lang w:val="en-US" w:eastAsia="zh-CN"/>
        </w:rPr>
        <w:t>评估日期：2025年4月5日</w:t>
      </w:r>
    </w:p>
    <w:p w14:paraId="35A28B94">
      <w:pPr>
        <w:pStyle w:val="9"/>
        <w:spacing w:before="10"/>
        <w:ind w:left="0"/>
        <w:jc w:val="both"/>
        <w:rPr>
          <w:rFonts w:ascii="Times New Roman"/>
          <w:sz w:val="25"/>
        </w:rPr>
      </w:pPr>
    </w:p>
    <w:p w14:paraId="24717159">
      <w:pPr>
        <w:pStyle w:val="9"/>
        <w:spacing w:before="10"/>
        <w:ind w:left="0"/>
        <w:jc w:val="both"/>
        <w:rPr>
          <w:rFonts w:ascii="Times New Roman"/>
          <w:sz w:val="25"/>
        </w:rPr>
      </w:pPr>
    </w:p>
    <w:p w14:paraId="3C7445DD">
      <w:pPr>
        <w:pStyle w:val="9"/>
        <w:spacing w:before="10"/>
        <w:ind w:left="0"/>
        <w:jc w:val="both"/>
        <w:rPr>
          <w:rFonts w:ascii="Times New Roman"/>
          <w:sz w:val="25"/>
        </w:rPr>
      </w:pPr>
    </w:p>
    <w:p w14:paraId="6BBF6C7A">
      <w:pPr>
        <w:pStyle w:val="9"/>
        <w:spacing w:before="10"/>
        <w:ind w:left="0"/>
        <w:jc w:val="both"/>
        <w:rPr>
          <w:rFonts w:ascii="Times New Roman"/>
          <w:sz w:val="25"/>
        </w:rPr>
      </w:pPr>
    </w:p>
    <w:p w14:paraId="11F236F0">
      <w:pPr>
        <w:pStyle w:val="9"/>
        <w:spacing w:before="10"/>
        <w:ind w:left="0"/>
        <w:jc w:val="both"/>
        <w:rPr>
          <w:rFonts w:ascii="Times New Roman"/>
          <w:sz w:val="25"/>
        </w:rPr>
      </w:pPr>
    </w:p>
    <w:sdt>
      <w:sdtPr>
        <w:rPr>
          <w:rFonts w:hint="eastAsia" w:ascii="黑体" w:hAnsi="黑体" w:eastAsia="黑体" w:cs="黑体"/>
          <w:sz w:val="36"/>
          <w:szCs w:val="36"/>
          <w:lang w:val="zh-CN" w:eastAsia="zh-CN" w:bidi="zh-CN"/>
        </w:rPr>
        <w:id w:val="147453228"/>
        <w15:color w:val="DBDBDB"/>
        <w:docPartObj>
          <w:docPartGallery w:val="Table of Contents"/>
          <w:docPartUnique/>
        </w:docPartObj>
      </w:sdtPr>
      <w:sdtEndPr>
        <w:rPr>
          <w:rFonts w:hint="eastAsia" w:ascii="黑体" w:hAnsi="黑体" w:eastAsia="黑体" w:cs="黑体"/>
          <w:sz w:val="32"/>
          <w:szCs w:val="32"/>
          <w:lang w:val="zh-CN" w:eastAsia="zh-CN" w:bidi="zh-CN"/>
        </w:rPr>
      </w:sdtEndPr>
      <w:sdtContent>
        <w:p w14:paraId="7AAA6408">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p w14:paraId="6DC8715F">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p>
        <w:p w14:paraId="6FA04FAD">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p>
        <w:p w14:paraId="6B0CA098">
          <w:pPr>
            <w:pStyle w:val="20"/>
            <w:tabs>
              <w:tab w:val="right" w:leader="dot" w:pos="8850"/>
            </w:tabs>
            <w:spacing w:line="360" w:lineRule="auto"/>
            <w:rPr>
              <w:sz w:val="36"/>
              <w:szCs w:val="36"/>
            </w:rPr>
          </w:pPr>
          <w:r>
            <w:rPr>
              <w:rFonts w:hint="eastAsia" w:ascii="黑体" w:hAnsi="黑体" w:eastAsia="黑体" w:cs="黑体"/>
              <w:sz w:val="44"/>
              <w:szCs w:val="44"/>
              <w:lang w:val="zh-CN" w:eastAsia="zh-CN"/>
            </w:rPr>
            <w:fldChar w:fldCharType="begin"/>
          </w:r>
          <w:r>
            <w:rPr>
              <w:rFonts w:hint="eastAsia" w:ascii="黑体" w:hAnsi="黑体" w:eastAsia="黑体" w:cs="黑体"/>
              <w:sz w:val="44"/>
              <w:szCs w:val="44"/>
              <w:lang w:val="zh-CN" w:eastAsia="zh-CN"/>
            </w:rPr>
            <w:instrText xml:space="preserve">TOC \o "1-2" \h \u </w:instrText>
          </w:r>
          <w:r>
            <w:rPr>
              <w:rFonts w:hint="eastAsia" w:ascii="黑体" w:hAnsi="黑体" w:eastAsia="黑体" w:cs="黑体"/>
              <w:sz w:val="44"/>
              <w:szCs w:val="44"/>
              <w:lang w:val="zh-CN" w:eastAsia="zh-CN"/>
            </w:rPr>
            <w:fldChar w:fldCharType="separate"/>
          </w: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_Toc32262 </w:instrText>
          </w:r>
          <w:r>
            <w:rPr>
              <w:rFonts w:hint="eastAsia" w:ascii="黑体" w:hAnsi="黑体" w:eastAsia="黑体" w:cs="黑体"/>
              <w:sz w:val="36"/>
              <w:szCs w:val="48"/>
              <w:lang w:val="zh-CN" w:eastAsia="zh-CN"/>
            </w:rPr>
            <w:fldChar w:fldCharType="separate"/>
          </w:r>
          <w:r>
            <w:rPr>
              <w:rFonts w:hint="eastAsia"/>
              <w:sz w:val="36"/>
              <w:szCs w:val="36"/>
              <w:lang w:val="en-US" w:eastAsia="zh-CN"/>
            </w:rPr>
            <w:t xml:space="preserve">一、 </w:t>
          </w:r>
          <w:r>
            <w:rPr>
              <w:sz w:val="36"/>
              <w:szCs w:val="36"/>
              <w:lang w:val="en-US" w:eastAsia="zh-CN"/>
            </w:rPr>
            <w:t>项目工程概况</w:t>
          </w:r>
          <w:r>
            <w:rPr>
              <w:sz w:val="36"/>
              <w:szCs w:val="36"/>
            </w:rPr>
            <w:tab/>
          </w:r>
          <w:r>
            <w:rPr>
              <w:sz w:val="36"/>
              <w:szCs w:val="36"/>
            </w:rPr>
            <w:fldChar w:fldCharType="begin"/>
          </w:r>
          <w:r>
            <w:rPr>
              <w:sz w:val="36"/>
              <w:szCs w:val="36"/>
            </w:rPr>
            <w:instrText xml:space="preserve"> PAGEREF _Toc32262 \h </w:instrText>
          </w:r>
          <w:r>
            <w:rPr>
              <w:sz w:val="36"/>
              <w:szCs w:val="36"/>
            </w:rPr>
            <w:fldChar w:fldCharType="separate"/>
          </w:r>
          <w:r>
            <w:rPr>
              <w:sz w:val="36"/>
              <w:szCs w:val="36"/>
            </w:rPr>
            <w:t>1</w:t>
          </w:r>
          <w:r>
            <w:rPr>
              <w:sz w:val="36"/>
              <w:szCs w:val="36"/>
            </w:rPr>
            <w:fldChar w:fldCharType="end"/>
          </w:r>
          <w:r>
            <w:rPr>
              <w:rFonts w:hint="eastAsia" w:ascii="黑体" w:hAnsi="黑体" w:eastAsia="黑体" w:cs="黑体"/>
              <w:sz w:val="36"/>
              <w:szCs w:val="48"/>
              <w:lang w:val="zh-CN" w:eastAsia="zh-CN"/>
            </w:rPr>
            <w:fldChar w:fldCharType="end"/>
          </w:r>
        </w:p>
        <w:p w14:paraId="3A1F0CDB">
          <w:pPr>
            <w:pStyle w:val="20"/>
            <w:tabs>
              <w:tab w:val="right" w:leader="dot" w:pos="8850"/>
            </w:tabs>
            <w:spacing w:line="360" w:lineRule="auto"/>
            <w:rPr>
              <w:sz w:val="36"/>
              <w:szCs w:val="36"/>
            </w:rPr>
          </w:pP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_Toc14152 </w:instrText>
          </w:r>
          <w:r>
            <w:rPr>
              <w:rFonts w:hint="eastAsia" w:ascii="黑体" w:hAnsi="黑体" w:eastAsia="黑体" w:cs="黑体"/>
              <w:sz w:val="36"/>
              <w:szCs w:val="48"/>
              <w:lang w:val="zh-CN" w:eastAsia="zh-CN"/>
            </w:rPr>
            <w:fldChar w:fldCharType="separate"/>
          </w:r>
          <w:r>
            <w:rPr>
              <w:rFonts w:hint="eastAsia"/>
              <w:sz w:val="36"/>
              <w:szCs w:val="36"/>
              <w:lang w:val="en-US" w:eastAsia="zh-CN"/>
            </w:rPr>
            <w:t>二、评估依据</w:t>
          </w:r>
          <w:r>
            <w:rPr>
              <w:sz w:val="36"/>
              <w:szCs w:val="36"/>
            </w:rPr>
            <w:tab/>
          </w:r>
          <w:r>
            <w:rPr>
              <w:sz w:val="36"/>
              <w:szCs w:val="36"/>
            </w:rPr>
            <w:fldChar w:fldCharType="begin"/>
          </w:r>
          <w:r>
            <w:rPr>
              <w:sz w:val="36"/>
              <w:szCs w:val="36"/>
            </w:rPr>
            <w:instrText xml:space="preserve"> PAGEREF _Toc14152 \h </w:instrText>
          </w:r>
          <w:r>
            <w:rPr>
              <w:sz w:val="36"/>
              <w:szCs w:val="36"/>
            </w:rPr>
            <w:fldChar w:fldCharType="separate"/>
          </w:r>
          <w:r>
            <w:rPr>
              <w:sz w:val="36"/>
              <w:szCs w:val="36"/>
            </w:rPr>
            <w:t>2</w:t>
          </w:r>
          <w:r>
            <w:rPr>
              <w:sz w:val="36"/>
              <w:szCs w:val="36"/>
            </w:rPr>
            <w:fldChar w:fldCharType="end"/>
          </w:r>
          <w:r>
            <w:rPr>
              <w:rFonts w:hint="eastAsia" w:ascii="黑体" w:hAnsi="黑体" w:eastAsia="黑体" w:cs="黑体"/>
              <w:sz w:val="36"/>
              <w:szCs w:val="48"/>
              <w:lang w:val="zh-CN" w:eastAsia="zh-CN"/>
            </w:rPr>
            <w:fldChar w:fldCharType="end"/>
          </w:r>
        </w:p>
        <w:p w14:paraId="020977D9">
          <w:pPr>
            <w:pStyle w:val="20"/>
            <w:tabs>
              <w:tab w:val="right" w:leader="dot" w:pos="8850"/>
            </w:tabs>
            <w:spacing w:line="360" w:lineRule="auto"/>
            <w:rPr>
              <w:sz w:val="36"/>
              <w:szCs w:val="36"/>
            </w:rPr>
          </w:pP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_Toc14278 </w:instrText>
          </w:r>
          <w:r>
            <w:rPr>
              <w:rFonts w:hint="eastAsia" w:ascii="黑体" w:hAnsi="黑体" w:eastAsia="黑体" w:cs="黑体"/>
              <w:sz w:val="36"/>
              <w:szCs w:val="48"/>
              <w:lang w:val="zh-CN" w:eastAsia="zh-CN"/>
            </w:rPr>
            <w:fldChar w:fldCharType="separate"/>
          </w:r>
          <w:r>
            <w:rPr>
              <w:rFonts w:hint="eastAsia"/>
              <w:sz w:val="36"/>
              <w:szCs w:val="36"/>
              <w:lang w:val="en-US" w:eastAsia="zh-CN"/>
            </w:rPr>
            <w:t>三、项目符合性评估</w:t>
          </w:r>
          <w:r>
            <w:rPr>
              <w:sz w:val="36"/>
              <w:szCs w:val="36"/>
            </w:rPr>
            <w:tab/>
          </w:r>
          <w:r>
            <w:rPr>
              <w:sz w:val="36"/>
              <w:szCs w:val="36"/>
            </w:rPr>
            <w:fldChar w:fldCharType="begin"/>
          </w:r>
          <w:r>
            <w:rPr>
              <w:sz w:val="36"/>
              <w:szCs w:val="36"/>
            </w:rPr>
            <w:instrText xml:space="preserve"> PAGEREF _Toc14278 \h </w:instrText>
          </w:r>
          <w:r>
            <w:rPr>
              <w:sz w:val="36"/>
              <w:szCs w:val="36"/>
            </w:rPr>
            <w:fldChar w:fldCharType="separate"/>
          </w:r>
          <w:r>
            <w:rPr>
              <w:sz w:val="36"/>
              <w:szCs w:val="36"/>
            </w:rPr>
            <w:t>2</w:t>
          </w:r>
          <w:r>
            <w:rPr>
              <w:sz w:val="36"/>
              <w:szCs w:val="36"/>
            </w:rPr>
            <w:fldChar w:fldCharType="end"/>
          </w:r>
          <w:r>
            <w:rPr>
              <w:rFonts w:hint="eastAsia" w:ascii="黑体" w:hAnsi="黑体" w:eastAsia="黑体" w:cs="黑体"/>
              <w:sz w:val="36"/>
              <w:szCs w:val="48"/>
              <w:lang w:val="zh-CN" w:eastAsia="zh-CN"/>
            </w:rPr>
            <w:fldChar w:fldCharType="end"/>
          </w:r>
        </w:p>
        <w:p w14:paraId="6A5BCEDF">
          <w:pPr>
            <w:pStyle w:val="20"/>
            <w:tabs>
              <w:tab w:val="right" w:leader="dot" w:pos="8850"/>
            </w:tabs>
            <w:spacing w:line="360" w:lineRule="auto"/>
            <w:rPr>
              <w:sz w:val="36"/>
              <w:szCs w:val="36"/>
            </w:rPr>
          </w:pP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_Toc20783 </w:instrText>
          </w:r>
          <w:r>
            <w:rPr>
              <w:rFonts w:hint="eastAsia" w:ascii="黑体" w:hAnsi="黑体" w:eastAsia="黑体" w:cs="黑体"/>
              <w:sz w:val="36"/>
              <w:szCs w:val="48"/>
              <w:lang w:val="zh-CN" w:eastAsia="zh-CN"/>
            </w:rPr>
            <w:fldChar w:fldCharType="separate"/>
          </w:r>
          <w:r>
            <w:rPr>
              <w:rFonts w:hint="eastAsia"/>
              <w:sz w:val="36"/>
              <w:szCs w:val="36"/>
              <w:lang w:val="en-US" w:eastAsia="zh-CN"/>
            </w:rPr>
            <w:t>四、环境影响评价</w:t>
          </w:r>
          <w:r>
            <w:rPr>
              <w:sz w:val="36"/>
              <w:szCs w:val="36"/>
            </w:rPr>
            <w:tab/>
          </w:r>
          <w:r>
            <w:rPr>
              <w:sz w:val="36"/>
              <w:szCs w:val="36"/>
            </w:rPr>
            <w:fldChar w:fldCharType="begin"/>
          </w:r>
          <w:r>
            <w:rPr>
              <w:sz w:val="36"/>
              <w:szCs w:val="36"/>
            </w:rPr>
            <w:instrText xml:space="preserve"> PAGEREF _Toc20783 \h </w:instrText>
          </w:r>
          <w:r>
            <w:rPr>
              <w:sz w:val="36"/>
              <w:szCs w:val="36"/>
            </w:rPr>
            <w:fldChar w:fldCharType="separate"/>
          </w:r>
          <w:r>
            <w:rPr>
              <w:sz w:val="36"/>
              <w:szCs w:val="36"/>
            </w:rPr>
            <w:t>3</w:t>
          </w:r>
          <w:r>
            <w:rPr>
              <w:sz w:val="36"/>
              <w:szCs w:val="36"/>
            </w:rPr>
            <w:fldChar w:fldCharType="end"/>
          </w:r>
          <w:r>
            <w:rPr>
              <w:rFonts w:hint="eastAsia" w:ascii="黑体" w:hAnsi="黑体" w:eastAsia="黑体" w:cs="黑体"/>
              <w:sz w:val="36"/>
              <w:szCs w:val="48"/>
              <w:lang w:val="zh-CN" w:eastAsia="zh-CN"/>
            </w:rPr>
            <w:fldChar w:fldCharType="end"/>
          </w:r>
        </w:p>
        <w:p w14:paraId="58CCB690">
          <w:pPr>
            <w:pStyle w:val="20"/>
            <w:tabs>
              <w:tab w:val="right" w:leader="dot" w:pos="8850"/>
            </w:tabs>
            <w:spacing w:line="360" w:lineRule="auto"/>
            <w:rPr>
              <w:sz w:val="36"/>
              <w:szCs w:val="36"/>
            </w:rPr>
          </w:pP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_Toc5433 </w:instrText>
          </w:r>
          <w:r>
            <w:rPr>
              <w:rFonts w:hint="eastAsia" w:ascii="黑体" w:hAnsi="黑体" w:eastAsia="黑体" w:cs="黑体"/>
              <w:sz w:val="36"/>
              <w:szCs w:val="48"/>
              <w:lang w:val="zh-CN" w:eastAsia="zh-CN"/>
            </w:rPr>
            <w:fldChar w:fldCharType="separate"/>
          </w:r>
          <w:r>
            <w:rPr>
              <w:rFonts w:hint="eastAsia"/>
              <w:sz w:val="36"/>
              <w:szCs w:val="36"/>
              <w:lang w:val="en-US" w:eastAsia="zh-CN"/>
            </w:rPr>
            <w:t>五、环境保护措施</w:t>
          </w:r>
          <w:r>
            <w:rPr>
              <w:sz w:val="36"/>
              <w:szCs w:val="36"/>
            </w:rPr>
            <w:tab/>
          </w:r>
          <w:r>
            <w:rPr>
              <w:sz w:val="36"/>
              <w:szCs w:val="36"/>
            </w:rPr>
            <w:fldChar w:fldCharType="begin"/>
          </w:r>
          <w:r>
            <w:rPr>
              <w:sz w:val="36"/>
              <w:szCs w:val="36"/>
            </w:rPr>
            <w:instrText xml:space="preserve"> PAGEREF _Toc5433 \h </w:instrText>
          </w:r>
          <w:r>
            <w:rPr>
              <w:sz w:val="36"/>
              <w:szCs w:val="36"/>
            </w:rPr>
            <w:fldChar w:fldCharType="separate"/>
          </w:r>
          <w:r>
            <w:rPr>
              <w:sz w:val="36"/>
              <w:szCs w:val="36"/>
            </w:rPr>
            <w:t>6</w:t>
          </w:r>
          <w:r>
            <w:rPr>
              <w:sz w:val="36"/>
              <w:szCs w:val="36"/>
            </w:rPr>
            <w:fldChar w:fldCharType="end"/>
          </w:r>
          <w:r>
            <w:rPr>
              <w:rFonts w:hint="eastAsia" w:ascii="黑体" w:hAnsi="黑体" w:eastAsia="黑体" w:cs="黑体"/>
              <w:sz w:val="36"/>
              <w:szCs w:val="48"/>
              <w:lang w:val="zh-CN" w:eastAsia="zh-CN"/>
            </w:rPr>
            <w:fldChar w:fldCharType="end"/>
          </w:r>
        </w:p>
        <w:p w14:paraId="391D9BFA">
          <w:pPr>
            <w:pStyle w:val="20"/>
            <w:tabs>
              <w:tab w:val="right" w:leader="dot" w:pos="8850"/>
            </w:tabs>
            <w:spacing w:line="360" w:lineRule="auto"/>
            <w:rPr>
              <w:sz w:val="36"/>
              <w:szCs w:val="36"/>
            </w:rPr>
          </w:pP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_Toc13692 </w:instrText>
          </w:r>
          <w:r>
            <w:rPr>
              <w:rFonts w:hint="eastAsia" w:ascii="黑体" w:hAnsi="黑体" w:eastAsia="黑体" w:cs="黑体"/>
              <w:sz w:val="36"/>
              <w:szCs w:val="48"/>
              <w:lang w:val="zh-CN" w:eastAsia="zh-CN"/>
            </w:rPr>
            <w:fldChar w:fldCharType="separate"/>
          </w:r>
          <w:r>
            <w:rPr>
              <w:rFonts w:hint="eastAsia"/>
              <w:sz w:val="36"/>
              <w:szCs w:val="36"/>
              <w:lang w:val="en-US" w:eastAsia="zh-CN"/>
            </w:rPr>
            <w:t>六、技术评估结论</w:t>
          </w:r>
          <w:r>
            <w:rPr>
              <w:sz w:val="36"/>
              <w:szCs w:val="36"/>
            </w:rPr>
            <w:tab/>
          </w:r>
          <w:r>
            <w:rPr>
              <w:sz w:val="36"/>
              <w:szCs w:val="36"/>
            </w:rPr>
            <w:fldChar w:fldCharType="begin"/>
          </w:r>
          <w:r>
            <w:rPr>
              <w:sz w:val="36"/>
              <w:szCs w:val="36"/>
            </w:rPr>
            <w:instrText xml:space="preserve"> PAGEREF _Toc13692 \h </w:instrText>
          </w:r>
          <w:r>
            <w:rPr>
              <w:sz w:val="36"/>
              <w:szCs w:val="36"/>
            </w:rPr>
            <w:fldChar w:fldCharType="separate"/>
          </w:r>
          <w:r>
            <w:rPr>
              <w:sz w:val="36"/>
              <w:szCs w:val="36"/>
            </w:rPr>
            <w:t>7</w:t>
          </w:r>
          <w:r>
            <w:rPr>
              <w:sz w:val="36"/>
              <w:szCs w:val="36"/>
            </w:rPr>
            <w:fldChar w:fldCharType="end"/>
          </w:r>
          <w:r>
            <w:rPr>
              <w:rFonts w:hint="eastAsia" w:ascii="黑体" w:hAnsi="黑体" w:eastAsia="黑体" w:cs="黑体"/>
              <w:sz w:val="36"/>
              <w:szCs w:val="48"/>
              <w:lang w:val="zh-CN" w:eastAsia="zh-CN"/>
            </w:rPr>
            <w:fldChar w:fldCharType="end"/>
          </w:r>
        </w:p>
        <w:p w14:paraId="3F9FC493">
          <w:pPr>
            <w:pStyle w:val="20"/>
            <w:tabs>
              <w:tab w:val="right" w:leader="dot" w:pos="8850"/>
            </w:tabs>
            <w:spacing w:line="360" w:lineRule="auto"/>
            <w:rPr>
              <w:sz w:val="36"/>
              <w:szCs w:val="36"/>
            </w:rPr>
          </w:pP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_Toc30725 </w:instrText>
          </w:r>
          <w:r>
            <w:rPr>
              <w:rFonts w:hint="eastAsia" w:ascii="黑体" w:hAnsi="黑体" w:eastAsia="黑体" w:cs="黑体"/>
              <w:sz w:val="36"/>
              <w:szCs w:val="48"/>
              <w:lang w:val="zh-CN" w:eastAsia="zh-CN"/>
            </w:rPr>
            <w:fldChar w:fldCharType="separate"/>
          </w:r>
          <w:r>
            <w:rPr>
              <w:rFonts w:hint="eastAsia"/>
              <w:sz w:val="36"/>
              <w:szCs w:val="36"/>
              <w:lang w:val="en-US" w:eastAsia="zh-CN"/>
            </w:rPr>
            <w:t>七、建议</w:t>
          </w:r>
          <w:r>
            <w:rPr>
              <w:sz w:val="36"/>
              <w:szCs w:val="36"/>
            </w:rPr>
            <w:tab/>
          </w:r>
          <w:r>
            <w:rPr>
              <w:sz w:val="36"/>
              <w:szCs w:val="36"/>
            </w:rPr>
            <w:fldChar w:fldCharType="begin"/>
          </w:r>
          <w:r>
            <w:rPr>
              <w:sz w:val="36"/>
              <w:szCs w:val="36"/>
            </w:rPr>
            <w:instrText xml:space="preserve"> PAGEREF _Toc30725 \h </w:instrText>
          </w:r>
          <w:r>
            <w:rPr>
              <w:sz w:val="36"/>
              <w:szCs w:val="36"/>
            </w:rPr>
            <w:fldChar w:fldCharType="separate"/>
          </w:r>
          <w:r>
            <w:rPr>
              <w:sz w:val="36"/>
              <w:szCs w:val="36"/>
            </w:rPr>
            <w:t>8</w:t>
          </w:r>
          <w:r>
            <w:rPr>
              <w:sz w:val="36"/>
              <w:szCs w:val="36"/>
            </w:rPr>
            <w:fldChar w:fldCharType="end"/>
          </w:r>
          <w:r>
            <w:rPr>
              <w:rFonts w:hint="eastAsia" w:ascii="黑体" w:hAnsi="黑体" w:eastAsia="黑体" w:cs="黑体"/>
              <w:sz w:val="36"/>
              <w:szCs w:val="48"/>
              <w:lang w:val="zh-CN" w:eastAsia="zh-CN"/>
            </w:rPr>
            <w:fldChar w:fldCharType="end"/>
          </w:r>
        </w:p>
        <w:p w14:paraId="3BE41B8C">
          <w:pPr>
            <w:pStyle w:val="20"/>
            <w:tabs>
              <w:tab w:val="right" w:leader="dot" w:pos="8850"/>
            </w:tabs>
            <w:spacing w:line="360" w:lineRule="auto"/>
            <w:rPr>
              <w:sz w:val="32"/>
              <w:szCs w:val="32"/>
            </w:rPr>
          </w:pPr>
          <w:r>
            <w:rPr>
              <w:rFonts w:hint="eastAsia" w:ascii="黑体" w:hAnsi="黑体" w:eastAsia="黑体" w:cs="黑体"/>
              <w:sz w:val="36"/>
              <w:szCs w:val="48"/>
              <w:lang w:val="zh-CN" w:eastAsia="zh-CN"/>
            </w:rPr>
            <w:fldChar w:fldCharType="begin"/>
          </w:r>
          <w:r>
            <w:rPr>
              <w:rFonts w:hint="eastAsia" w:ascii="黑体" w:hAnsi="黑体" w:eastAsia="黑体" w:cs="黑体"/>
              <w:sz w:val="36"/>
              <w:szCs w:val="48"/>
              <w:lang w:val="zh-CN" w:eastAsia="zh-CN"/>
            </w:rPr>
            <w:instrText xml:space="preserve"> HYPERLINK \l _Toc19748 </w:instrText>
          </w:r>
          <w:r>
            <w:rPr>
              <w:rFonts w:hint="eastAsia" w:ascii="黑体" w:hAnsi="黑体" w:eastAsia="黑体" w:cs="黑体"/>
              <w:sz w:val="36"/>
              <w:szCs w:val="48"/>
              <w:lang w:val="zh-CN" w:eastAsia="zh-CN"/>
            </w:rPr>
            <w:fldChar w:fldCharType="separate"/>
          </w:r>
          <w:r>
            <w:rPr>
              <w:rFonts w:hint="eastAsia"/>
              <w:sz w:val="36"/>
              <w:szCs w:val="36"/>
              <w:lang w:val="en-US" w:eastAsia="zh-CN"/>
            </w:rPr>
            <w:t>八、附件</w:t>
          </w:r>
          <w:r>
            <w:rPr>
              <w:sz w:val="36"/>
              <w:szCs w:val="36"/>
            </w:rPr>
            <w:tab/>
          </w:r>
          <w:r>
            <w:rPr>
              <w:sz w:val="36"/>
              <w:szCs w:val="36"/>
            </w:rPr>
            <w:fldChar w:fldCharType="begin"/>
          </w:r>
          <w:r>
            <w:rPr>
              <w:sz w:val="36"/>
              <w:szCs w:val="36"/>
            </w:rPr>
            <w:instrText xml:space="preserve"> PAGEREF _Toc19748 \h </w:instrText>
          </w:r>
          <w:r>
            <w:rPr>
              <w:sz w:val="36"/>
              <w:szCs w:val="36"/>
            </w:rPr>
            <w:fldChar w:fldCharType="separate"/>
          </w:r>
          <w:r>
            <w:rPr>
              <w:sz w:val="36"/>
              <w:szCs w:val="36"/>
            </w:rPr>
            <w:t>8</w:t>
          </w:r>
          <w:r>
            <w:rPr>
              <w:sz w:val="36"/>
              <w:szCs w:val="36"/>
            </w:rPr>
            <w:fldChar w:fldCharType="end"/>
          </w:r>
          <w:r>
            <w:rPr>
              <w:rFonts w:hint="eastAsia" w:ascii="黑体" w:hAnsi="黑体" w:eastAsia="黑体" w:cs="黑体"/>
              <w:sz w:val="36"/>
              <w:szCs w:val="48"/>
              <w:lang w:val="zh-CN" w:eastAsia="zh-CN"/>
            </w:rPr>
            <w:fldChar w:fldCharType="end"/>
          </w:r>
        </w:p>
        <w:p w14:paraId="26DD2970">
          <w:pPr>
            <w:pStyle w:val="19"/>
            <w:tabs>
              <w:tab w:val="right" w:leader="dot" w:pos="8850"/>
              <w:tab w:val="clear" w:pos="8495"/>
            </w:tabs>
            <w:rPr>
              <w:rFonts w:hint="eastAsia" w:ascii="黑体" w:hAnsi="黑体" w:eastAsia="黑体" w:cs="黑体"/>
              <w:sz w:val="32"/>
              <w:szCs w:val="32"/>
              <w:lang w:val="zh-CN" w:eastAsia="zh-CN"/>
            </w:rPr>
          </w:pPr>
          <w:r>
            <w:rPr>
              <w:rFonts w:hint="eastAsia" w:ascii="黑体" w:hAnsi="黑体" w:eastAsia="黑体" w:cs="黑体"/>
              <w:sz w:val="36"/>
              <w:szCs w:val="44"/>
              <w:lang w:val="zh-CN" w:eastAsia="zh-CN"/>
            </w:rPr>
            <w:fldChar w:fldCharType="end"/>
          </w:r>
        </w:p>
      </w:sdtContent>
    </w:sdt>
    <w:p w14:paraId="7032D7E6">
      <w:pPr>
        <w:pStyle w:val="9"/>
        <w:spacing w:before="10"/>
        <w:ind w:left="0"/>
        <w:jc w:val="both"/>
        <w:outlineLvl w:val="9"/>
        <w:rPr>
          <w:rFonts w:ascii="Times New Roman" w:hAnsi="仿宋" w:eastAsia="仿宋" w:cs="仿宋"/>
          <w:sz w:val="32"/>
          <w:szCs w:val="32"/>
          <w:lang w:val="zh-CN" w:eastAsia="zh-CN" w:bidi="zh-CN"/>
        </w:rPr>
      </w:pPr>
    </w:p>
    <w:p w14:paraId="49907C24">
      <w:pPr>
        <w:pStyle w:val="9"/>
        <w:spacing w:before="10"/>
        <w:ind w:left="0"/>
        <w:jc w:val="both"/>
        <w:rPr>
          <w:rFonts w:ascii="Times New Roman"/>
          <w:sz w:val="25"/>
        </w:rPr>
      </w:pPr>
    </w:p>
    <w:p w14:paraId="05BAC8DC">
      <w:pPr>
        <w:pStyle w:val="9"/>
        <w:spacing w:before="10"/>
        <w:ind w:left="0"/>
        <w:jc w:val="both"/>
        <w:rPr>
          <w:rFonts w:ascii="Times New Roman"/>
          <w:sz w:val="25"/>
        </w:rPr>
      </w:pPr>
    </w:p>
    <w:p w14:paraId="2BA1DF63">
      <w:pPr>
        <w:pStyle w:val="9"/>
        <w:spacing w:before="10"/>
        <w:ind w:left="0"/>
        <w:jc w:val="both"/>
        <w:rPr>
          <w:rFonts w:ascii="Times New Roman"/>
          <w:sz w:val="25"/>
        </w:rPr>
      </w:pPr>
    </w:p>
    <w:p w14:paraId="540B4FBC">
      <w:pPr>
        <w:pStyle w:val="9"/>
        <w:spacing w:before="10"/>
        <w:ind w:left="0"/>
        <w:jc w:val="both"/>
        <w:rPr>
          <w:rFonts w:ascii="Times New Roman"/>
          <w:sz w:val="25"/>
        </w:rPr>
      </w:pPr>
    </w:p>
    <w:p w14:paraId="7CDF440D">
      <w:pPr>
        <w:pStyle w:val="9"/>
        <w:spacing w:before="10"/>
        <w:ind w:left="0"/>
        <w:jc w:val="both"/>
        <w:rPr>
          <w:rFonts w:ascii="Times New Roman"/>
          <w:sz w:val="25"/>
        </w:rPr>
      </w:pPr>
    </w:p>
    <w:p w14:paraId="529118E2">
      <w:pPr>
        <w:pStyle w:val="9"/>
        <w:spacing w:before="10"/>
        <w:ind w:left="0"/>
        <w:jc w:val="both"/>
        <w:rPr>
          <w:rFonts w:ascii="Times New Roman"/>
          <w:sz w:val="25"/>
        </w:rPr>
      </w:pPr>
    </w:p>
    <w:p w14:paraId="3436141C">
      <w:pPr>
        <w:pStyle w:val="9"/>
        <w:spacing w:before="10"/>
        <w:ind w:left="0"/>
        <w:jc w:val="both"/>
        <w:rPr>
          <w:rFonts w:ascii="Times New Roman"/>
          <w:sz w:val="25"/>
        </w:rPr>
      </w:pPr>
    </w:p>
    <w:p w14:paraId="3213DB09">
      <w:pPr>
        <w:pStyle w:val="9"/>
        <w:spacing w:before="10"/>
        <w:ind w:left="0"/>
        <w:jc w:val="both"/>
        <w:rPr>
          <w:rFonts w:ascii="Times New Roman"/>
          <w:sz w:val="25"/>
        </w:rPr>
      </w:pPr>
    </w:p>
    <w:p w14:paraId="32DCA4FD">
      <w:pPr>
        <w:pStyle w:val="9"/>
        <w:spacing w:before="10"/>
        <w:ind w:left="0"/>
        <w:jc w:val="both"/>
        <w:rPr>
          <w:rFonts w:ascii="Times New Roman"/>
          <w:sz w:val="25"/>
        </w:rPr>
      </w:pPr>
    </w:p>
    <w:p w14:paraId="6AC9A588">
      <w:pPr>
        <w:pStyle w:val="9"/>
        <w:spacing w:before="10"/>
        <w:ind w:left="0"/>
        <w:jc w:val="both"/>
        <w:rPr>
          <w:rFonts w:ascii="Times New Roman"/>
          <w:sz w:val="25"/>
        </w:rPr>
      </w:pPr>
    </w:p>
    <w:p w14:paraId="26DBEEFE">
      <w:pPr>
        <w:pStyle w:val="9"/>
        <w:spacing w:before="10"/>
        <w:ind w:left="0"/>
        <w:jc w:val="both"/>
        <w:rPr>
          <w:rFonts w:ascii="Times New Roman"/>
          <w:sz w:val="25"/>
        </w:rPr>
      </w:pPr>
    </w:p>
    <w:p w14:paraId="768052B1">
      <w:pPr>
        <w:pStyle w:val="9"/>
        <w:spacing w:before="10"/>
        <w:ind w:left="0"/>
        <w:jc w:val="both"/>
        <w:rPr>
          <w:rFonts w:ascii="Times New Roman"/>
          <w:sz w:val="25"/>
        </w:rPr>
      </w:pPr>
    </w:p>
    <w:p w14:paraId="1D6535D3">
      <w:pPr>
        <w:pStyle w:val="9"/>
        <w:spacing w:before="10"/>
        <w:ind w:left="0"/>
        <w:jc w:val="both"/>
        <w:rPr>
          <w:rFonts w:ascii="Times New Roman"/>
          <w:sz w:val="25"/>
        </w:rPr>
      </w:pPr>
    </w:p>
    <w:p w14:paraId="5D6A1C5C">
      <w:pPr>
        <w:pStyle w:val="9"/>
        <w:spacing w:before="10"/>
        <w:ind w:left="0"/>
        <w:jc w:val="both"/>
        <w:rPr>
          <w:rFonts w:ascii="Times New Roman"/>
          <w:sz w:val="25"/>
        </w:rPr>
      </w:pPr>
    </w:p>
    <w:p w14:paraId="0D82E370">
      <w:pPr>
        <w:pStyle w:val="9"/>
        <w:spacing w:before="10"/>
        <w:ind w:left="0"/>
        <w:jc w:val="both"/>
        <w:rPr>
          <w:rFonts w:ascii="Times New Roman"/>
          <w:sz w:val="25"/>
        </w:rPr>
      </w:pPr>
    </w:p>
    <w:p w14:paraId="47FB9F24">
      <w:pPr>
        <w:pStyle w:val="9"/>
        <w:spacing w:before="10"/>
        <w:ind w:left="0"/>
        <w:jc w:val="both"/>
        <w:rPr>
          <w:rFonts w:ascii="Times New Roman"/>
          <w:sz w:val="25"/>
        </w:rPr>
      </w:pPr>
    </w:p>
    <w:p w14:paraId="04B4E4D0">
      <w:pPr>
        <w:pStyle w:val="9"/>
        <w:spacing w:before="10"/>
        <w:ind w:left="0"/>
        <w:jc w:val="both"/>
        <w:rPr>
          <w:rFonts w:ascii="Times New Roman"/>
          <w:sz w:val="25"/>
        </w:rPr>
      </w:pPr>
    </w:p>
    <w:p w14:paraId="7C0EF067">
      <w:pPr>
        <w:pStyle w:val="9"/>
        <w:spacing w:before="10"/>
        <w:ind w:left="0"/>
        <w:jc w:val="both"/>
        <w:rPr>
          <w:rFonts w:ascii="Times New Roman"/>
          <w:sz w:val="25"/>
        </w:rPr>
      </w:pPr>
    </w:p>
    <w:p w14:paraId="554B3573">
      <w:pPr>
        <w:pStyle w:val="9"/>
        <w:ind w:left="0"/>
        <w:jc w:val="center"/>
        <w:rPr>
          <w:rFonts w:hint="eastAsia" w:ascii="宋体" w:eastAsia="宋体"/>
          <w:b/>
          <w:bCs/>
          <w:color w:val="FF0000"/>
          <w:sz w:val="48"/>
          <w:lang w:val="en-US" w:eastAsia="zh-CN"/>
        </w:rPr>
        <w:sectPr>
          <w:footerReference r:id="rId3" w:type="default"/>
          <w:pgSz w:w="11910" w:h="16840"/>
          <w:pgMar w:top="1480" w:right="1380" w:bottom="1160" w:left="1680" w:header="0" w:footer="970" w:gutter="0"/>
          <w:pgNumType w:fmt="decimal" w:start="1"/>
          <w:cols w:space="720" w:num="1"/>
        </w:sectPr>
      </w:pPr>
    </w:p>
    <w:p w14:paraId="419433B1">
      <w:pPr>
        <w:pStyle w:val="9"/>
        <w:ind w:left="0"/>
        <w:jc w:val="center"/>
        <w:rPr>
          <w:rFonts w:hint="eastAsia" w:ascii="宋体" w:eastAsia="宋体"/>
          <w:b/>
          <w:bCs/>
          <w:color w:val="FF0000"/>
          <w:sz w:val="48"/>
          <w:lang w:val="en-US" w:eastAsia="zh-CN"/>
        </w:rPr>
      </w:pPr>
      <w:r>
        <w:rPr>
          <w:rFonts w:hint="eastAsia" w:ascii="宋体" w:eastAsia="宋体"/>
          <w:b/>
          <w:bCs/>
          <w:color w:val="FF0000"/>
          <w:sz w:val="48"/>
          <w:lang w:val="en-US" w:eastAsia="zh-CN"/>
        </w:rPr>
        <w:t>内蒙古祝融新环保科技有限责任公司</w:t>
      </w:r>
    </w:p>
    <w:p w14:paraId="09E7ACBD">
      <w:pPr>
        <w:pStyle w:val="9"/>
        <w:ind w:left="0" w:firstLine="310" w:firstLineChars="100"/>
        <w:jc w:val="both"/>
        <w:rPr>
          <w:rFonts w:ascii="仿宋" w:hAnsi="仿宋" w:eastAsia="仿宋" w:cs="仿宋"/>
          <w:b w:val="0"/>
          <w:bCs w:val="0"/>
          <w:color w:val="000000"/>
          <w:sz w:val="31"/>
          <w:szCs w:val="31"/>
        </w:rPr>
      </w:pPr>
    </w:p>
    <w:p w14:paraId="220AFB41">
      <w:pPr>
        <w:pStyle w:val="9"/>
        <w:ind w:left="0" w:firstLine="2480" w:firstLineChars="800"/>
        <w:jc w:val="both"/>
        <w:rPr>
          <w:rFonts w:ascii="仿宋" w:hAnsi="仿宋" w:eastAsia="仿宋" w:cs="仿宋"/>
          <w:b w:val="0"/>
          <w:bCs w:val="0"/>
          <w:color w:val="000000"/>
          <w:sz w:val="31"/>
          <w:szCs w:val="31"/>
        </w:rPr>
      </w:pPr>
    </w:p>
    <w:p w14:paraId="010F1D0E">
      <w:pPr>
        <w:pStyle w:val="9"/>
        <w:ind w:left="0" w:firstLine="2560" w:firstLineChars="800"/>
        <w:jc w:val="both"/>
        <w:rPr>
          <w:rFonts w:hint="default" w:ascii="宋体" w:eastAsia="宋体"/>
          <w:b/>
          <w:bCs/>
          <w:color w:val="FF0000"/>
          <w:sz w:val="48"/>
          <w:lang w:val="en-US" w:eastAsia="zh-CN"/>
        </w:rPr>
      </w:pPr>
      <w:r>
        <mc:AlternateContent>
          <mc:Choice Requires="wpg">
            <w:drawing>
              <wp:anchor distT="0" distB="0" distL="0" distR="0" simplePos="0" relativeHeight="251660288" behindDoc="1" locked="0" layoutInCell="1" allowOverlap="1">
                <wp:simplePos x="0" y="0"/>
                <wp:positionH relativeFrom="page">
                  <wp:posOffset>1214755</wp:posOffset>
                </wp:positionH>
                <wp:positionV relativeFrom="paragraph">
                  <wp:posOffset>318135</wp:posOffset>
                </wp:positionV>
                <wp:extent cx="5181600" cy="27305"/>
                <wp:effectExtent l="0" t="0" r="2540" b="5715"/>
                <wp:wrapTopAndBottom/>
                <wp:docPr id="1027" name="组合 3"/>
                <wp:cNvGraphicFramePr/>
                <a:graphic xmlns:a="http://schemas.openxmlformats.org/drawingml/2006/main">
                  <a:graphicData uri="http://schemas.microsoft.com/office/word/2010/wordprocessingGroup">
                    <wpg:wgp>
                      <wpg:cNvGrpSpPr/>
                      <wpg:grpSpPr>
                        <a:xfrm>
                          <a:off x="0" y="0"/>
                          <a:ext cx="5181600" cy="27305"/>
                          <a:chOff x="1800" y="210"/>
                          <a:chExt cx="8160" cy="43"/>
                        </a:xfrm>
                      </wpg:grpSpPr>
                      <wps:wsp>
                        <wps:cNvPr id="1" name="直接连接符 1"/>
                        <wps:cNvCnPr/>
                        <wps:spPr>
                          <a:xfrm>
                            <a:off x="1800" y="217"/>
                            <a:ext cx="8160" cy="0"/>
                          </a:xfrm>
                          <a:prstGeom prst="line">
                            <a:avLst/>
                          </a:prstGeom>
                          <a:ln w="9144" cap="flat" cmpd="sng">
                            <a:solidFill>
                              <a:srgbClr val="FF0000"/>
                            </a:solidFill>
                            <a:prstDash val="solid"/>
                            <a:round/>
                            <a:headEnd type="none" w="med" len="med"/>
                            <a:tailEnd type="none" w="med" len="med"/>
                          </a:ln>
                        </wps:spPr>
                        <wps:bodyPr/>
                      </wps:wsp>
                      <wps:wsp>
                        <wps:cNvPr id="2" name="直接连接符 2"/>
                        <wps:cNvCnPr/>
                        <wps:spPr>
                          <a:xfrm>
                            <a:off x="1800" y="245"/>
                            <a:ext cx="8160" cy="0"/>
                          </a:xfrm>
                          <a:prstGeom prst="line">
                            <a:avLst/>
                          </a:prstGeom>
                          <a:ln w="9144" cap="flat" cmpd="sng">
                            <a:solidFill>
                              <a:srgbClr val="FF0000"/>
                            </a:solidFill>
                            <a:prstDash val="solid"/>
                            <a:round/>
                            <a:headEnd type="none" w="med" len="med"/>
                            <a:tailEnd type="none" w="med" len="med"/>
                          </a:ln>
                        </wps:spPr>
                        <wps:bodyPr/>
                      </wps:wsp>
                    </wpg:wgp>
                  </a:graphicData>
                </a:graphic>
              </wp:anchor>
            </w:drawing>
          </mc:Choice>
          <mc:Fallback>
            <w:pict>
              <v:group id="组合 3" o:spid="_x0000_s1026" o:spt="203" style="position:absolute;left:0pt;margin-left:95.65pt;margin-top:25.05pt;height:2.15pt;width:408pt;mso-position-horizontal-relative:page;mso-wrap-distance-bottom:0pt;mso-wrap-distance-top:0pt;z-index:-251656192;mso-width-relative:page;mso-height-relative:page;" coordorigin="1800,210" coordsize="8160,43" o:gfxdata="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YQeYzZAAAACgEAAA8A&#10;AAAAAAAAAQAgAAAAIgAAAGRycy9kb3ducmV2LnhtbFBLAQIUABQAAAAIAIdO4kAbahWRiAIAABkH&#10;AAAOAAAAAAAAAAEAIAAAACgBAABkcnMvZTJvRG9jLnhtbFBLBQYAAAAABgAGAFkBAAAiBgAAAAA=&#10;">
                <o:lock v:ext="edit" aspectratio="f"/>
                <v:line id="_x0000_s1026" o:spid="_x0000_s1026" o:spt="20" style="position:absolute;left:1800;top:217;height:0;width:8160;" filled="f" stroked="t" coordsize="21600,21600" o:gfxdata="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PS3p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line id="_x0000_s1026" o:spid="_x0000_s1026" o:spt="20" style="position:absolute;left:1800;top:245;height:0;width:8160;" filled="f" stroked="t" coordsize="21600,21600" o:gfxdata="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JinTugAAANoA&#10;AAAPAAAAAAAAAAEAIAAAACIAAABkcnMvZG93bnJldi54bWxQSwECFAAUAAAACACHTuJAMy8FnjsA&#10;AAA5AAAAEAAAAAAAAAABACAAAAAJAQAAZHJzL3NoYXBleG1sLnhtbFBLBQYAAAAABgAGAFsBAACz&#10;AwAAAAA=&#10;">
                  <v:fill on="f" focussize="0,0"/>
                  <v:stroke weight="0.72pt" color="#FF0000" joinstyle="round"/>
                  <v:imagedata o:title=""/>
                  <o:lock v:ext="edit" aspectratio="f"/>
                </v:line>
                <w10:wrap type="topAndBottom"/>
              </v:group>
            </w:pict>
          </mc:Fallback>
        </mc:AlternateContent>
      </w:r>
      <w:r>
        <w:rPr>
          <w:rFonts w:ascii="仿宋" w:hAnsi="仿宋" w:eastAsia="仿宋" w:cs="仿宋"/>
          <w:b w:val="0"/>
          <w:bCs w:val="0"/>
          <w:color w:val="000000"/>
          <w:sz w:val="31"/>
          <w:szCs w:val="31"/>
        </w:rPr>
        <w:t>祝融新评估〔</w:t>
      </w:r>
      <w:r>
        <w:rPr>
          <w:rFonts w:ascii="TimesNewRomanPSMT" w:hAnsi="TimesNewRomanPSMT" w:eastAsia="TimesNewRomanPSMT" w:cs="TimesNewRomanPSMT"/>
          <w:b w:val="0"/>
          <w:bCs w:val="0"/>
          <w:color w:val="000000"/>
          <w:sz w:val="31"/>
          <w:szCs w:val="31"/>
        </w:rPr>
        <w:t>2025</w:t>
      </w:r>
      <w:r>
        <w:rPr>
          <w:rFonts w:hint="eastAsia" w:ascii="仿宋" w:hAnsi="仿宋" w:eastAsia="仿宋" w:cs="仿宋"/>
          <w:b w:val="0"/>
          <w:bCs w:val="0"/>
          <w:color w:val="000000"/>
          <w:sz w:val="31"/>
          <w:szCs w:val="31"/>
        </w:rPr>
        <w:t>〕0</w:t>
      </w:r>
      <w:r>
        <w:rPr>
          <w:rFonts w:hint="eastAsia" w:cs="仿宋"/>
          <w:b w:val="0"/>
          <w:bCs w:val="0"/>
          <w:color w:val="000000"/>
          <w:sz w:val="31"/>
          <w:szCs w:val="31"/>
          <w:lang w:val="en-US" w:eastAsia="zh-CN"/>
        </w:rPr>
        <w:t>5</w:t>
      </w:r>
      <w:bookmarkStart w:id="11" w:name="_GoBack"/>
      <w:bookmarkEnd w:id="11"/>
      <w:r>
        <w:rPr>
          <w:rFonts w:hint="eastAsia" w:ascii="仿宋" w:hAnsi="仿宋" w:eastAsia="仿宋" w:cs="仿宋"/>
          <w:b w:val="0"/>
          <w:bCs w:val="0"/>
          <w:color w:val="000000"/>
          <w:sz w:val="31"/>
          <w:szCs w:val="31"/>
        </w:rPr>
        <w:t>号</w:t>
      </w:r>
    </w:p>
    <w:p w14:paraId="5AFB5AE5">
      <w:pPr>
        <w:pStyle w:val="9"/>
        <w:ind w:firstLine="800" w:firstLineChars="200"/>
        <w:jc w:val="both"/>
        <w:rPr>
          <w:rFonts w:hint="eastAsia" w:ascii="方正小标宋简体" w:hAnsi="方正小标宋简体" w:eastAsia="方正小标宋简体" w:cs="方正小标宋简体"/>
          <w:b w:val="0"/>
          <w:bCs w:val="0"/>
          <w:color w:val="FF0000"/>
          <w:sz w:val="40"/>
          <w:szCs w:val="40"/>
          <w:lang w:val="en-US" w:eastAsia="zh-CN"/>
        </w:rPr>
      </w:pPr>
      <w:r>
        <w:rPr>
          <w:rFonts w:hint="eastAsia" w:ascii="方正小标宋简体" w:hAnsi="方正小标宋简体" w:eastAsia="方正小标宋简体" w:cs="方正小标宋简体"/>
          <w:b w:val="0"/>
          <w:bCs w:val="0"/>
          <w:color w:val="FF0000"/>
          <w:sz w:val="40"/>
          <w:szCs w:val="40"/>
          <w:lang w:val="en-US" w:eastAsia="zh-CN"/>
        </w:rPr>
        <w:t>锡林郭勒盟西乌珠穆沁旗高力罕220千伏变至金兴安110千伏线路工程建设项目环境影响报告表</w:t>
      </w:r>
    </w:p>
    <w:p w14:paraId="37E95DD0">
      <w:pPr>
        <w:pStyle w:val="9"/>
        <w:ind w:firstLine="3200" w:firstLineChars="800"/>
        <w:jc w:val="both"/>
        <w:rPr>
          <w:rFonts w:hint="eastAsia" w:ascii="方正小标宋简体" w:hAnsi="方正小标宋简体" w:eastAsia="方正小标宋简体" w:cs="方正小标宋简体"/>
          <w:b w:val="0"/>
          <w:bCs w:val="0"/>
          <w:color w:val="FF0000"/>
          <w:sz w:val="40"/>
          <w:szCs w:val="40"/>
          <w:lang w:val="en-US" w:eastAsia="zh-CN"/>
        </w:rPr>
      </w:pPr>
      <w:r>
        <w:rPr>
          <w:rFonts w:hint="eastAsia" w:ascii="方正小标宋简体" w:hAnsi="方正小标宋简体" w:eastAsia="方正小标宋简体" w:cs="方正小标宋简体"/>
          <w:b w:val="0"/>
          <w:bCs w:val="0"/>
          <w:color w:val="FF0000"/>
          <w:sz w:val="40"/>
          <w:szCs w:val="40"/>
          <w:lang w:val="en-US" w:eastAsia="zh-CN"/>
        </w:rPr>
        <w:t>技术评估报告</w:t>
      </w:r>
    </w:p>
    <w:p w14:paraId="7F902900">
      <w:pPr>
        <w:keepNext w:val="0"/>
        <w:keepLines w:val="0"/>
        <w:pageBreakBefore w:val="0"/>
        <w:widowControl/>
        <w:suppressLineNumbers w:val="0"/>
        <w:kinsoku/>
        <w:wordWrap/>
        <w:overflowPunct/>
        <w:topLinePunct w:val="0"/>
        <w:autoSpaceDE w:val="0"/>
        <w:autoSpaceDN w:val="0"/>
        <w:bidi w:val="0"/>
        <w:adjustRightInd/>
        <w:snapToGrid/>
        <w:spacing w:line="353" w:lineRule="auto"/>
        <w:jc w:val="left"/>
        <w:textAlignment w:val="auto"/>
      </w:pPr>
      <w:r>
        <w:rPr>
          <w:rFonts w:ascii="仿宋" w:hAnsi="仿宋" w:eastAsia="仿宋" w:cs="仿宋"/>
          <w:b w:val="0"/>
          <w:bCs w:val="0"/>
          <w:color w:val="000000"/>
          <w:kern w:val="0"/>
          <w:sz w:val="31"/>
          <w:szCs w:val="31"/>
          <w:lang w:val="en-US" w:eastAsia="zh-CN" w:bidi="ar"/>
        </w:rPr>
        <w:t>锡林郭勒盟生态环境局：</w:t>
      </w:r>
    </w:p>
    <w:p w14:paraId="08A403FD">
      <w:pPr>
        <w:pStyle w:val="9"/>
        <w:keepNext w:val="0"/>
        <w:keepLines w:val="0"/>
        <w:pageBreakBefore w:val="0"/>
        <w:widowControl w:val="0"/>
        <w:kinsoku/>
        <w:wordWrap/>
        <w:overflowPunct/>
        <w:topLinePunct w:val="0"/>
        <w:autoSpaceDE w:val="0"/>
        <w:autoSpaceDN w:val="0"/>
        <w:bidi w:val="0"/>
        <w:adjustRightInd/>
        <w:snapToGrid/>
        <w:spacing w:line="353" w:lineRule="auto"/>
        <w:ind w:left="0" w:leftChars="0"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受</w:t>
      </w:r>
      <w:r>
        <w:rPr>
          <w:rFonts w:hint="eastAsia" w:cs="仿宋"/>
          <w:b w:val="0"/>
          <w:bCs w:val="0"/>
          <w:color w:val="000000"/>
          <w:kern w:val="0"/>
          <w:sz w:val="31"/>
          <w:szCs w:val="31"/>
          <w:lang w:val="en-US" w:eastAsia="zh-CN" w:bidi="ar"/>
        </w:rPr>
        <w:t>贵</w:t>
      </w:r>
      <w:r>
        <w:rPr>
          <w:rFonts w:hint="eastAsia" w:ascii="仿宋" w:hAnsi="仿宋" w:eastAsia="仿宋" w:cs="仿宋"/>
          <w:b w:val="0"/>
          <w:bCs w:val="0"/>
          <w:color w:val="000000"/>
          <w:kern w:val="0"/>
          <w:sz w:val="31"/>
          <w:szCs w:val="31"/>
          <w:lang w:val="en-US" w:eastAsia="zh-CN" w:bidi="ar"/>
        </w:rPr>
        <w:t>局委托，我公司对内蒙古首环环保技术有限公司编制的《</w:t>
      </w:r>
      <w:r>
        <w:rPr>
          <w:rFonts w:hint="eastAsia" w:cs="仿宋"/>
          <w:b w:val="0"/>
          <w:bCs w:val="0"/>
          <w:color w:val="000000"/>
          <w:kern w:val="0"/>
          <w:sz w:val="31"/>
          <w:szCs w:val="31"/>
          <w:lang w:val="en-US" w:eastAsia="zh-CN" w:bidi="ar"/>
        </w:rPr>
        <w:t>锡林郭勒盟西乌珠穆沁旗高力罕220千伏变至金兴安110千伏线路工程建设项目</w:t>
      </w:r>
      <w:r>
        <w:rPr>
          <w:rFonts w:hint="eastAsia" w:ascii="仿宋" w:hAnsi="仿宋" w:eastAsia="仿宋" w:cs="仿宋"/>
          <w:b w:val="0"/>
          <w:bCs w:val="0"/>
          <w:color w:val="000000"/>
          <w:kern w:val="0"/>
          <w:sz w:val="31"/>
          <w:szCs w:val="31"/>
          <w:lang w:val="en-US" w:eastAsia="zh-CN" w:bidi="ar"/>
        </w:rPr>
        <w:t>环境影响报告</w:t>
      </w:r>
      <w:r>
        <w:rPr>
          <w:rFonts w:hint="eastAsia" w:cs="仿宋"/>
          <w:b w:val="0"/>
          <w:bCs w:val="0"/>
          <w:color w:val="000000"/>
          <w:kern w:val="0"/>
          <w:sz w:val="31"/>
          <w:szCs w:val="31"/>
          <w:lang w:val="en-US" w:eastAsia="zh-CN" w:bidi="ar"/>
        </w:rPr>
        <w:t>表</w:t>
      </w:r>
      <w:r>
        <w:rPr>
          <w:rFonts w:hint="eastAsia" w:ascii="仿宋" w:hAnsi="仿宋" w:eastAsia="仿宋" w:cs="仿宋"/>
          <w:b w:val="0"/>
          <w:bCs w:val="0"/>
          <w:color w:val="000000"/>
          <w:kern w:val="0"/>
          <w:sz w:val="31"/>
          <w:szCs w:val="31"/>
          <w:lang w:val="en-US" w:eastAsia="zh-CN" w:bidi="ar"/>
        </w:rPr>
        <w:t>》进行了全面、深入的技术评估。现将评估情况汇报如下。</w:t>
      </w:r>
    </w:p>
    <w:p w14:paraId="330D024D">
      <w:pPr>
        <w:pStyle w:val="4"/>
        <w:pageBreakBefore w:val="0"/>
        <w:widowControl w:val="0"/>
        <w:numPr>
          <w:ilvl w:val="0"/>
          <w:numId w:val="1"/>
        </w:numPr>
        <w:kinsoku/>
        <w:wordWrap/>
        <w:overflowPunct/>
        <w:topLinePunct w:val="0"/>
        <w:autoSpaceDE w:val="0"/>
        <w:autoSpaceDN w:val="0"/>
        <w:bidi w:val="0"/>
        <w:adjustRightInd/>
        <w:snapToGrid/>
        <w:spacing w:before="0" w:beforeLines="0" w:after="0" w:afterLines="0" w:line="353" w:lineRule="auto"/>
        <w:textAlignment w:val="auto"/>
        <w:rPr>
          <w:lang w:val="en-US" w:eastAsia="zh-CN"/>
        </w:rPr>
      </w:pPr>
      <w:bookmarkStart w:id="0" w:name="_Toc32262"/>
      <w:r>
        <w:rPr>
          <w:lang w:val="en-US" w:eastAsia="zh-CN"/>
        </w:rPr>
        <w:t>项目工程概况</w:t>
      </w:r>
      <w:bookmarkEnd w:id="0"/>
      <w:bookmarkStart w:id="1" w:name="_Toc26273"/>
      <w:bookmarkStart w:id="2" w:name="_Toc3149"/>
    </w:p>
    <w:p w14:paraId="7E13E75E">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20" w:firstLineChars="200"/>
        <w:jc w:val="both"/>
        <w:textAlignment w:val="auto"/>
        <w:rPr>
          <w:rFonts w:hint="eastAsia" w:cs="仿宋"/>
          <w:b w:val="0"/>
          <w:bCs w:val="0"/>
          <w:color w:val="000000"/>
          <w:kern w:val="0"/>
          <w:sz w:val="31"/>
          <w:szCs w:val="31"/>
          <w:lang w:val="en-US" w:eastAsia="zh-CN" w:bidi="ar"/>
        </w:rPr>
      </w:pPr>
      <w:r>
        <w:rPr>
          <w:rFonts w:hint="eastAsia" w:cs="仿宋"/>
          <w:b w:val="0"/>
          <w:bCs w:val="0"/>
          <w:color w:val="000000"/>
          <w:kern w:val="0"/>
          <w:sz w:val="31"/>
          <w:szCs w:val="31"/>
          <w:lang w:val="en-US" w:eastAsia="zh-CN" w:bidi="ar"/>
        </w:rPr>
        <w:t>锡林郭勒盟西乌珠穆沁旗高力罕220千伏变至金兴安110千伏线路工程旨在提升地区电网供电能力与供电可靠性、提高供电质量，以满足当地经济发展对电力供应的需求。项目由内蒙古电力（集团）有限责任公司锡林郭勒供电分公司负责建设，内蒙古首环环保技术有限公司承担环境影响评价工作。</w:t>
      </w:r>
    </w:p>
    <w:p w14:paraId="73A77074">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20" w:firstLineChars="200"/>
        <w:jc w:val="both"/>
        <w:textAlignment w:val="auto"/>
        <w:rPr>
          <w:rFonts w:hint="eastAsia" w:cs="仿宋"/>
          <w:b w:val="0"/>
          <w:bCs w:val="0"/>
          <w:color w:val="000000"/>
          <w:kern w:val="0"/>
          <w:sz w:val="31"/>
          <w:szCs w:val="31"/>
          <w:lang w:val="en-US" w:eastAsia="zh-CN" w:bidi="ar"/>
        </w:rPr>
      </w:pPr>
      <w:r>
        <w:rPr>
          <w:rFonts w:hint="eastAsia" w:cs="仿宋"/>
          <w:b w:val="0"/>
          <w:bCs w:val="0"/>
          <w:color w:val="000000"/>
          <w:kern w:val="0"/>
          <w:sz w:val="31"/>
          <w:szCs w:val="31"/>
          <w:lang w:val="en-US" w:eastAsia="zh-CN" w:bidi="ar"/>
        </w:rPr>
        <w:t>锡林郭勒盟西乌珠穆沁旗高力罕220千伏变至金兴安110千伏线路工程</w:t>
      </w:r>
      <w:r>
        <w:rPr>
          <w:rFonts w:hint="default" w:ascii="仿宋" w:hAnsi="仿宋" w:eastAsia="仿宋" w:cs="仿宋"/>
          <w:b w:val="0"/>
          <w:bCs w:val="0"/>
          <w:color w:val="000000"/>
          <w:kern w:val="0"/>
          <w:sz w:val="31"/>
          <w:szCs w:val="31"/>
          <w:lang w:val="en-US" w:eastAsia="zh-CN" w:bidi="ar"/>
        </w:rPr>
        <w:t>位于锡林郭勒盟西乌珠穆沁旗巴彦花镇境内，</w:t>
      </w:r>
      <w:bookmarkEnd w:id="1"/>
      <w:bookmarkEnd w:id="2"/>
      <w:r>
        <w:rPr>
          <w:rFonts w:hint="eastAsia" w:cs="仿宋"/>
          <w:b w:val="0"/>
          <w:bCs w:val="0"/>
          <w:color w:val="000000"/>
          <w:kern w:val="0"/>
          <w:sz w:val="31"/>
          <w:szCs w:val="31"/>
          <w:lang w:val="en-US" w:eastAsia="zh-CN" w:bidi="ar"/>
        </w:rPr>
        <w:t>主要建设内容包括：</w:t>
      </w:r>
    </w:p>
    <w:p w14:paraId="2B5931BD">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20" w:firstLineChars="200"/>
        <w:jc w:val="both"/>
        <w:textAlignment w:val="auto"/>
        <w:rPr>
          <w:rFonts w:hint="default" w:cs="仿宋"/>
          <w:b w:val="0"/>
          <w:bCs w:val="0"/>
          <w:color w:val="000000"/>
          <w:kern w:val="0"/>
          <w:sz w:val="31"/>
          <w:szCs w:val="31"/>
          <w:lang w:val="en-US" w:eastAsia="zh-CN" w:bidi="ar"/>
        </w:rPr>
      </w:pPr>
      <w:r>
        <w:rPr>
          <w:rFonts w:hint="eastAsia" w:cs="仿宋"/>
          <w:b w:val="0"/>
          <w:bCs w:val="0"/>
          <w:color w:val="000000"/>
          <w:kern w:val="0"/>
          <w:sz w:val="31"/>
          <w:szCs w:val="31"/>
          <w:lang w:val="en-US" w:eastAsia="zh-CN" w:bidi="ar"/>
        </w:rPr>
        <w:t>1、</w:t>
      </w:r>
      <w:r>
        <w:rPr>
          <w:rFonts w:hint="default" w:cs="仿宋"/>
          <w:b w:val="0"/>
          <w:bCs w:val="0"/>
          <w:color w:val="000000"/>
          <w:kern w:val="0"/>
          <w:sz w:val="31"/>
          <w:szCs w:val="31"/>
          <w:lang w:val="en-US" w:eastAsia="zh-CN" w:bidi="ar"/>
        </w:rPr>
        <w:t>高力罕220kV变电站110kV间隔扩建工程：在高力罕220kV变电站内扩建110kV出线间隔1回，占用北侧西起第13个间隔位置，向北出线。</w:t>
      </w:r>
    </w:p>
    <w:p w14:paraId="2EA66B35">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20" w:firstLineChars="200"/>
        <w:jc w:val="both"/>
        <w:textAlignment w:val="auto"/>
        <w:rPr>
          <w:rFonts w:hint="default" w:cs="仿宋"/>
          <w:b w:val="0"/>
          <w:bCs w:val="0"/>
          <w:color w:val="000000"/>
          <w:kern w:val="0"/>
          <w:sz w:val="31"/>
          <w:szCs w:val="31"/>
          <w:lang w:val="en-US" w:eastAsia="zh-CN" w:bidi="ar"/>
        </w:rPr>
      </w:pPr>
      <w:r>
        <w:rPr>
          <w:rFonts w:hint="eastAsia" w:cs="仿宋"/>
          <w:b w:val="0"/>
          <w:bCs w:val="0"/>
          <w:color w:val="000000"/>
          <w:kern w:val="0"/>
          <w:sz w:val="31"/>
          <w:szCs w:val="31"/>
          <w:lang w:val="en-US" w:eastAsia="zh-CN" w:bidi="ar"/>
        </w:rPr>
        <w:t>2、</w:t>
      </w:r>
      <w:r>
        <w:rPr>
          <w:rFonts w:hint="default" w:cs="仿宋"/>
          <w:b w:val="0"/>
          <w:bCs w:val="0"/>
          <w:color w:val="000000"/>
          <w:kern w:val="0"/>
          <w:sz w:val="31"/>
          <w:szCs w:val="31"/>
          <w:lang w:val="en-US" w:eastAsia="zh-CN" w:bidi="ar"/>
        </w:rPr>
        <w:t>金兴安110kV变电站110kV间隔扩建工程：在金兴安110kV变电站内扩建110kV出线间隔1回，占用东起第2个间隔位置，同时新建110kV分段间隔和110kVⅡ段母线PT间隔，向西出线。</w:t>
      </w:r>
    </w:p>
    <w:p w14:paraId="65C4760C">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20" w:firstLineChars="200"/>
        <w:jc w:val="both"/>
        <w:textAlignment w:val="auto"/>
        <w:rPr>
          <w:rFonts w:hint="default" w:cs="仿宋"/>
          <w:b w:val="0"/>
          <w:bCs w:val="0"/>
          <w:color w:val="000000"/>
          <w:kern w:val="0"/>
          <w:sz w:val="31"/>
          <w:szCs w:val="31"/>
          <w:lang w:val="en-US" w:eastAsia="zh-CN" w:bidi="ar"/>
        </w:rPr>
      </w:pPr>
      <w:r>
        <w:rPr>
          <w:rFonts w:hint="eastAsia" w:cs="仿宋"/>
          <w:b w:val="0"/>
          <w:bCs w:val="0"/>
          <w:color w:val="000000"/>
          <w:kern w:val="0"/>
          <w:sz w:val="31"/>
          <w:szCs w:val="31"/>
          <w:lang w:val="en-US" w:eastAsia="zh-CN" w:bidi="ar"/>
        </w:rPr>
        <w:t>3、</w:t>
      </w:r>
      <w:r>
        <w:rPr>
          <w:rFonts w:hint="default" w:cs="仿宋"/>
          <w:b w:val="0"/>
          <w:bCs w:val="0"/>
          <w:color w:val="000000"/>
          <w:kern w:val="0"/>
          <w:sz w:val="31"/>
          <w:szCs w:val="31"/>
          <w:lang w:val="en-US" w:eastAsia="zh-CN" w:bidi="ar"/>
        </w:rPr>
        <w:t>新建110kV输电线路工程：线路起于高力罕220kV变电站110kV侧西起第13间隔，止于金兴安110kV变电站110kV侧东起第2出线间隔。线路总长度43.67km，其中架空长度43.5km，电缆长度0.17km，共设塔基129基。</w:t>
      </w:r>
    </w:p>
    <w:p w14:paraId="649B03FD">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leftChars="200"/>
        <w:jc w:val="both"/>
        <w:textAlignment w:val="auto"/>
        <w:rPr>
          <w:rFonts w:hint="default" w:cs="仿宋"/>
          <w:b w:val="0"/>
          <w:bCs w:val="0"/>
          <w:color w:val="000000"/>
          <w:kern w:val="0"/>
          <w:sz w:val="31"/>
          <w:szCs w:val="31"/>
          <w:lang w:val="en-US" w:eastAsia="zh-CN" w:bidi="ar"/>
        </w:rPr>
      </w:pPr>
      <w:r>
        <w:rPr>
          <w:rFonts w:hint="default" w:cs="仿宋"/>
          <w:b w:val="0"/>
          <w:bCs w:val="0"/>
          <w:color w:val="000000"/>
          <w:kern w:val="0"/>
          <w:sz w:val="31"/>
          <w:szCs w:val="31"/>
          <w:lang w:val="en-US" w:eastAsia="zh-CN" w:bidi="ar"/>
        </w:rPr>
        <w:t>项目规模：</w:t>
      </w:r>
    </w:p>
    <w:p w14:paraId="394FDE8E">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leftChars="200"/>
        <w:jc w:val="both"/>
        <w:textAlignment w:val="auto"/>
        <w:rPr>
          <w:rFonts w:hint="default" w:cs="仿宋"/>
          <w:b w:val="0"/>
          <w:bCs w:val="0"/>
          <w:color w:val="000000"/>
          <w:kern w:val="0"/>
          <w:sz w:val="31"/>
          <w:szCs w:val="31"/>
          <w:lang w:val="en-US" w:eastAsia="zh-CN" w:bidi="ar"/>
        </w:rPr>
      </w:pPr>
      <w:r>
        <w:rPr>
          <w:rFonts w:hint="default" w:cs="仿宋"/>
          <w:b w:val="0"/>
          <w:bCs w:val="0"/>
          <w:color w:val="000000"/>
          <w:kern w:val="0"/>
          <w:sz w:val="31"/>
          <w:szCs w:val="31"/>
          <w:lang w:val="en-US" w:eastAsia="zh-CN" w:bidi="ar"/>
        </w:rPr>
        <w:t>永久占地：9030平方米。</w:t>
      </w:r>
    </w:p>
    <w:p w14:paraId="20F595EC">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leftChars="200"/>
        <w:jc w:val="both"/>
        <w:textAlignment w:val="auto"/>
        <w:rPr>
          <w:rFonts w:hint="default" w:cs="仿宋"/>
          <w:b w:val="0"/>
          <w:bCs w:val="0"/>
          <w:color w:val="000000"/>
          <w:kern w:val="0"/>
          <w:sz w:val="31"/>
          <w:szCs w:val="31"/>
          <w:lang w:val="en-US" w:eastAsia="zh-CN" w:bidi="ar"/>
        </w:rPr>
      </w:pPr>
      <w:r>
        <w:rPr>
          <w:rFonts w:hint="default" w:cs="仿宋"/>
          <w:b w:val="0"/>
          <w:bCs w:val="0"/>
          <w:color w:val="000000"/>
          <w:kern w:val="0"/>
          <w:sz w:val="31"/>
          <w:szCs w:val="31"/>
          <w:lang w:val="en-US" w:eastAsia="zh-CN" w:bidi="ar"/>
        </w:rPr>
        <w:t>临时占地：96450平方米。</w:t>
      </w:r>
    </w:p>
    <w:p w14:paraId="7191115D">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leftChars="200"/>
        <w:jc w:val="both"/>
        <w:textAlignment w:val="auto"/>
        <w:rPr>
          <w:rFonts w:hint="default" w:cs="仿宋"/>
          <w:b w:val="0"/>
          <w:bCs w:val="0"/>
          <w:color w:val="000000"/>
          <w:kern w:val="0"/>
          <w:sz w:val="31"/>
          <w:szCs w:val="31"/>
          <w:lang w:val="en-US" w:eastAsia="zh-CN" w:bidi="ar"/>
        </w:rPr>
      </w:pPr>
      <w:r>
        <w:rPr>
          <w:rFonts w:hint="default" w:cs="仿宋"/>
          <w:b w:val="0"/>
          <w:bCs w:val="0"/>
          <w:color w:val="000000"/>
          <w:kern w:val="0"/>
          <w:sz w:val="31"/>
          <w:szCs w:val="31"/>
          <w:lang w:val="en-US" w:eastAsia="zh-CN" w:bidi="ar"/>
        </w:rPr>
        <w:t>总投资：4539万元，环保投资145.5万元，占总投资的3.20%。</w:t>
      </w:r>
    </w:p>
    <w:p w14:paraId="198EE52C">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leftChars="0" w:firstLine="643" w:firstLineChars="200"/>
        <w:jc w:val="both"/>
        <w:textAlignment w:val="auto"/>
        <w:rPr>
          <w:rStyle w:val="76"/>
          <w:rFonts w:hint="eastAsia"/>
          <w:lang w:val="en-US" w:eastAsia="zh-CN"/>
        </w:rPr>
      </w:pPr>
      <w:bookmarkStart w:id="3" w:name="_Toc14152"/>
      <w:r>
        <w:rPr>
          <w:rStyle w:val="76"/>
          <w:rFonts w:hint="eastAsia"/>
          <w:lang w:val="en-US" w:eastAsia="zh-CN"/>
        </w:rPr>
        <w:t>二、评估依据</w:t>
      </w:r>
    </w:p>
    <w:bookmarkEnd w:id="3"/>
    <w:p w14:paraId="25E1F64D">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leftChars="0"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cs="仿宋"/>
          <w:b w:val="0"/>
          <w:bCs w:val="0"/>
          <w:color w:val="000000"/>
          <w:kern w:val="0"/>
          <w:sz w:val="31"/>
          <w:szCs w:val="31"/>
          <w:lang w:val="en-US" w:eastAsia="zh-CN" w:bidi="ar"/>
        </w:rPr>
        <w:t>1、</w:t>
      </w:r>
      <w:r>
        <w:rPr>
          <w:rFonts w:hint="eastAsia" w:ascii="仿宋" w:hAnsi="仿宋" w:eastAsia="仿宋" w:cs="仿宋"/>
          <w:b w:val="0"/>
          <w:bCs w:val="0"/>
          <w:color w:val="000000"/>
          <w:kern w:val="0"/>
          <w:sz w:val="31"/>
          <w:szCs w:val="31"/>
          <w:lang w:val="en-US" w:eastAsia="zh-CN" w:bidi="ar"/>
        </w:rPr>
        <w:t>法律法规：《中华人民共和国环境保护法》《中华人民共和国环境影响评价法》《建设项目环境保护管理条例》等。</w:t>
      </w:r>
    </w:p>
    <w:p w14:paraId="31623F31">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2</w:t>
      </w:r>
      <w:r>
        <w:rPr>
          <w:rFonts w:hint="eastAsia" w:cs="仿宋"/>
          <w:b w:val="0"/>
          <w:bCs w:val="0"/>
          <w:color w:val="000000"/>
          <w:kern w:val="0"/>
          <w:sz w:val="31"/>
          <w:szCs w:val="31"/>
          <w:lang w:val="en-US" w:eastAsia="zh-CN" w:bidi="ar"/>
        </w:rPr>
        <w:t>、</w:t>
      </w:r>
      <w:r>
        <w:rPr>
          <w:rFonts w:hint="eastAsia" w:ascii="仿宋" w:hAnsi="仿宋" w:eastAsia="仿宋" w:cs="仿宋"/>
          <w:b w:val="0"/>
          <w:bCs w:val="0"/>
          <w:color w:val="000000"/>
          <w:kern w:val="0"/>
          <w:sz w:val="31"/>
          <w:szCs w:val="31"/>
          <w:lang w:val="en-US" w:eastAsia="zh-CN" w:bidi="ar"/>
        </w:rPr>
        <w:t>技术导则：《环境影响评价技术导则 输变电》（HJ24-2020）、《环境影响评价技术导则 生态影响》（HJ19-2022）、《交流输变电工程电磁环境监测方法（试行）》（HJ681-2013）等。</w:t>
      </w:r>
    </w:p>
    <w:p w14:paraId="3DB83EAB">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cs="仿宋"/>
          <w:b w:val="0"/>
          <w:bCs w:val="0"/>
          <w:color w:val="000000"/>
          <w:kern w:val="0"/>
          <w:sz w:val="31"/>
          <w:szCs w:val="31"/>
          <w:lang w:val="en-US" w:eastAsia="zh-CN" w:bidi="ar"/>
        </w:rPr>
        <w:t>3、</w:t>
      </w:r>
      <w:r>
        <w:rPr>
          <w:rFonts w:hint="eastAsia" w:ascii="仿宋" w:hAnsi="仿宋" w:eastAsia="仿宋" w:cs="仿宋"/>
          <w:b w:val="0"/>
          <w:bCs w:val="0"/>
          <w:color w:val="000000"/>
          <w:kern w:val="0"/>
          <w:sz w:val="31"/>
          <w:szCs w:val="31"/>
          <w:lang w:val="en-US" w:eastAsia="zh-CN" w:bidi="ar"/>
        </w:rPr>
        <w:t>项目文件：项目可行性研究报告、工程设计文件等。</w:t>
      </w:r>
    </w:p>
    <w:p w14:paraId="0BEA16CE">
      <w:pPr>
        <w:pStyle w:val="4"/>
        <w:pageBreakBefore w:val="0"/>
        <w:widowControl w:val="0"/>
        <w:kinsoku/>
        <w:wordWrap/>
        <w:overflowPunct/>
        <w:topLinePunct w:val="0"/>
        <w:autoSpaceDE w:val="0"/>
        <w:autoSpaceDN w:val="0"/>
        <w:bidi w:val="0"/>
        <w:adjustRightInd/>
        <w:snapToGrid/>
        <w:spacing w:before="0" w:beforeLines="0" w:after="0" w:afterLines="0" w:line="353" w:lineRule="auto"/>
        <w:ind w:firstLine="643" w:firstLineChars="200"/>
        <w:textAlignment w:val="auto"/>
        <w:rPr>
          <w:rFonts w:hint="default"/>
          <w:lang w:val="en-US" w:eastAsia="zh-CN"/>
        </w:rPr>
      </w:pPr>
      <w:bookmarkStart w:id="4" w:name="_Toc14278"/>
      <w:r>
        <w:rPr>
          <w:rFonts w:hint="eastAsia"/>
          <w:lang w:val="en-US" w:eastAsia="zh-CN"/>
        </w:rPr>
        <w:t>三、</w:t>
      </w:r>
      <w:bookmarkStart w:id="5" w:name="_Toc20837"/>
      <w:r>
        <w:rPr>
          <w:rFonts w:hint="eastAsia"/>
          <w:lang w:val="en-US" w:eastAsia="zh-CN"/>
        </w:rPr>
        <w:t>项目符合性评估</w:t>
      </w:r>
      <w:bookmarkEnd w:id="4"/>
    </w:p>
    <w:p w14:paraId="4ADD96DD">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（一）项目符合性分析</w:t>
      </w:r>
    </w:p>
    <w:p w14:paraId="6C832F01">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产业政策符合性：项目属于国家鼓励类产业，符合《产业结构调整指导目录（2024年本）》中“电网改造与建设”相关内容，且已获得锡林郭勒盟能源局核准批复。</w:t>
      </w:r>
    </w:p>
    <w:p w14:paraId="6F034061">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规划符合性：项目符合《锡林郭勒盟白音华工业园区总体规划（2017-2035）》及《锡林郭勒盟“十四五”电力发展规划》等相关规划要求，与园区产业定位和发展目标相契合。</w:t>
      </w:r>
    </w:p>
    <w:p w14:paraId="3E590B9C">
      <w:pPr>
        <w:pStyle w:val="4"/>
        <w:pageBreakBefore w:val="0"/>
        <w:widowControl w:val="0"/>
        <w:kinsoku/>
        <w:wordWrap/>
        <w:overflowPunct/>
        <w:topLinePunct w:val="0"/>
        <w:autoSpaceDE w:val="0"/>
        <w:autoSpaceDN w:val="0"/>
        <w:bidi w:val="0"/>
        <w:adjustRightInd/>
        <w:snapToGrid/>
        <w:spacing w:before="0" w:beforeLines="0" w:after="0" w:afterLines="0" w:line="353" w:lineRule="auto"/>
        <w:ind w:firstLine="643" w:firstLineChars="200"/>
        <w:textAlignment w:val="auto"/>
        <w:rPr>
          <w:rFonts w:hint="eastAsia"/>
          <w:lang w:val="en-US" w:eastAsia="zh-CN"/>
        </w:rPr>
      </w:pPr>
      <w:bookmarkStart w:id="6" w:name="_Toc20783"/>
      <w:r>
        <w:rPr>
          <w:rFonts w:hint="eastAsia"/>
          <w:lang w:val="en-US" w:eastAsia="zh-CN"/>
        </w:rPr>
        <w:t>四、环境影响评价</w:t>
      </w:r>
      <w:bookmarkEnd w:id="6"/>
    </w:p>
    <w:p w14:paraId="6D291B4E">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生态环境影响</w:t>
      </w:r>
    </w:p>
    <w:p w14:paraId="0E9BA84E">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 施工期影响</w:t>
      </w:r>
    </w:p>
    <w:p w14:paraId="227007A8">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土地占用：项目永久占地9030平方米，临时占地96450平方米，主要为塔基占地及施工区域。施工结束后，临时占地将恢复原有使用功能。</w:t>
      </w:r>
    </w:p>
    <w:p w14:paraId="699982F9">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植被破坏：施工将直接占用草地、灌木林地等，导致植被减少。施工结束后，将采取植被恢复措施，以羊草+大针茅群落、沙生针茅群落等当地物种为主进行恢复。</w:t>
      </w:r>
    </w:p>
    <w:p w14:paraId="6BD4AE00">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动物资源影响：施工期间，人为干扰及机械噪声可能影响鸟类等野生动物的栖息和活动，但影响范围较小且为暂时性。施工结束后，动物可逐渐适应并回到原栖息地。</w:t>
      </w:r>
    </w:p>
    <w:p w14:paraId="58FB720C">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生态系统影响：施工对草地生态系统、灌木林地生态系统等造成一定扰动，但通过采取水土保持和植被恢复措施，生态系统功能可逐渐恢复。</w:t>
      </w:r>
    </w:p>
    <w:p w14:paraId="6E56936E">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 运营期影响</w:t>
      </w:r>
    </w:p>
    <w:p w14:paraId="1F4FC8D9">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植被及植物多样性：永久占地对植被造成不可逆影响，但塔基占地面积小，对整体植被和植物多样性影响有限。运营期将加强对临时施工用地植被恢复的管理。</w:t>
      </w:r>
    </w:p>
    <w:p w14:paraId="0DECA8A2">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p>
    <w:p w14:paraId="407391D4">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野生动物：输电线路运行可能对鸟类产生一定影响，如碰撞风险等，但通过设置防鸟器等措施可降低影响。鸟类会逐渐适应新环境，避开线路飞行。</w:t>
      </w:r>
    </w:p>
    <w:p w14:paraId="029FB01D">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河流生态系统：线路跨越彦吉嘎郭勒河时，采取高塔跨越、不在河流中立塔等措施，运营期加强维护和巡检人员培训，可将对河流的影响降至最低。</w:t>
      </w:r>
    </w:p>
    <w:p w14:paraId="14F7C078">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（二）电磁环境影响</w:t>
      </w:r>
    </w:p>
    <w:p w14:paraId="04F0E266">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 变电站</w:t>
      </w:r>
    </w:p>
    <w:p w14:paraId="12385334">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高力罕220kV变电站：采用类比分析方法，选取光明（大路西）220kV变电站作为类比对象。监测结果显示，光明（大路西）220kV变电站厂界四周的工频电场强度测量值在8.61～1075V/m，工频磁感应强度测量值在0.152～0.996µT，均小于《电磁环境控制限值》（GB8702-2014）规定的控制限值。因此，预测本工程高力罕220kV变电站间隔扩建工程运行时产生的工频电场、工频磁感应强度均符合标准，对环境影响较小。</w:t>
      </w:r>
    </w:p>
    <w:p w14:paraId="794564E0">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金兴安110kV变电站：采用类比分析方法，选取卓越110kV变电站作为类比对象。监测结果显示，卓越110kV变电站厂界四周的工频电场强度测量值在4.8×10^-3 kV/m～2.2×10^-1kV/m，工频磁感应强度测量值在0.009μT～0.027μT，均小于《电磁环境控制限值》（GB8702-2014）规定的控制限值。因此，预测本工程金兴安110kV变电站间隔扩建工程运行时产生的工频电场、工频磁感应强度均符合标准，对环境影响较小。</w:t>
      </w:r>
    </w:p>
    <w:p w14:paraId="6A86C873">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p>
    <w:p w14:paraId="3D3A761A">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 输电线路</w:t>
      </w:r>
    </w:p>
    <w:p w14:paraId="691294B2">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架空输电线路：采用模式预测方法。预测结果显示，本项目单回路110kV输电线路满负荷运行时，架空线路经过居民区，当导线最大弧垂处离地高度为7.0m时，工频电场强度范围为22.6～2198.0V/m，工频磁感应强度范围为0.4249～22.8410μT；经过非居民区，当导线最大弧垂处离地高度为6.0m时，工频电场强度范围为19.8～2912.4V/m，工频磁感应强度范围为0.4267～29.6097μT。均满足《电磁环境控制限值》（GB8702-2014）中规定的控制限值要求。</w:t>
      </w:r>
    </w:p>
    <w:p w14:paraId="3DCE27AB">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电缆线路：根据相关文献分析，预计本建设项目110kV电缆线路运行时，电缆线路段产生的工频电场、工频磁场均能够小于《电磁环境控制限值》（GB8702-2014）中“公众曝露控制限值”规定的工频电场强度4000V/m、工频磁感应强度100μT控制限值。</w:t>
      </w:r>
    </w:p>
    <w:p w14:paraId="3D47D3EF">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（三）声环境影响</w:t>
      </w:r>
    </w:p>
    <w:p w14:paraId="63B4CB2E">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 施工期：施工机械设备产生的噪声是主要声源，但施工期噪声是短暂的，且采取合理控制施工时间、选用低噪声设备等措施后，对周围声环境的影响随施工结束而消失。</w:t>
      </w:r>
    </w:p>
    <w:p w14:paraId="6526CC5A">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 运营期：变电站间隔扩建工程未新增高噪声源，相关设施及人员均依托现有，运营过程中噪声水平满足《工业企业厂界环境噪声排放标准》（GB12348-2008）2类标准限值要求。输电线路运行产生的噪声通过类比监测结果表明，能够满足《声环境质量标准》（GB3096-2008）1类标准限值要求。</w:t>
      </w:r>
    </w:p>
    <w:p w14:paraId="5EA04FCB">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（四）水环境影响</w:t>
      </w:r>
    </w:p>
    <w:p w14:paraId="3B2F2DDA">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 施工期：施工人员生活污水依托当地居民点现有污水设施处理或采用移动式环保厕所收集后清运至环卫部门指定地点，不外排。生产废水经沉淀后回用，不外排，对水环境影响较小。</w:t>
      </w:r>
    </w:p>
    <w:p w14:paraId="4B145B4A">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 运营期：变电站及输电线路运营过程中不产生废水，对水环境无影响。</w:t>
      </w:r>
    </w:p>
    <w:p w14:paraId="6F43EC03">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（五）固体废物影响</w:t>
      </w:r>
    </w:p>
    <w:p w14:paraId="17E55A4D">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 施工期：施工产生的建筑垃圾及生活垃圾分别收集堆放并运至指定地点，塔基施工开挖的土石方全部回填，不外排，对环境影响较小。</w:t>
      </w:r>
    </w:p>
    <w:p w14:paraId="76726665">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 运营期：变电站及输电线路运营过程中不产生固体废物，对环境无影响。</w:t>
      </w:r>
    </w:p>
    <w:p w14:paraId="58675775">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（六）环境风险</w:t>
      </w:r>
    </w:p>
    <w:p w14:paraId="26538576">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cs="仿宋"/>
          <w:sz w:val="32"/>
          <w:szCs w:val="32"/>
          <w:lang w:val="en-US" w:eastAsia="zh-CN"/>
        </w:rPr>
      </w:pPr>
      <w:r>
        <w:rPr>
          <w:rFonts w:hint="default" w:ascii="仿宋" w:hAnsi="仿宋" w:eastAsia="仿宋" w:cs="仿宋"/>
          <w:sz w:val="32"/>
          <w:szCs w:val="32"/>
          <w:lang w:val="en-US" w:eastAsia="zh-CN"/>
        </w:rPr>
        <w:t>本项目变电站及输电线路运营期无环境风险。</w:t>
      </w:r>
    </w:p>
    <w:p w14:paraId="79A81068">
      <w:pPr>
        <w:pStyle w:val="4"/>
        <w:pageBreakBefore w:val="0"/>
        <w:widowControl w:val="0"/>
        <w:kinsoku/>
        <w:wordWrap/>
        <w:overflowPunct/>
        <w:topLinePunct w:val="0"/>
        <w:autoSpaceDE w:val="0"/>
        <w:autoSpaceDN w:val="0"/>
        <w:bidi w:val="0"/>
        <w:adjustRightInd/>
        <w:snapToGrid/>
        <w:spacing w:before="0" w:beforeLines="0" w:after="0" w:afterLines="0" w:line="353" w:lineRule="auto"/>
        <w:ind w:firstLine="643" w:firstLineChars="200"/>
        <w:textAlignment w:val="auto"/>
        <w:rPr>
          <w:rFonts w:hint="default"/>
          <w:lang w:val="en-US" w:eastAsia="zh-CN"/>
        </w:rPr>
      </w:pPr>
      <w:bookmarkStart w:id="7" w:name="_Toc5433"/>
      <w:r>
        <w:rPr>
          <w:rFonts w:hint="eastAsia"/>
          <w:lang w:val="en-US" w:eastAsia="zh-CN"/>
        </w:rPr>
        <w:t>五、环境保护措施</w:t>
      </w:r>
      <w:bookmarkEnd w:id="7"/>
    </w:p>
    <w:p w14:paraId="1224809E">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施工期环境影响：</w:t>
      </w:r>
    </w:p>
    <w:p w14:paraId="5B4C7788">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生态环境：施工期土地占用、植被破坏、动物栖息地干扰等对生态环境有一定影响，但通过采取生态保护措施，如表土剥离与回填、植被恢复等，可有效降低影响程度。</w:t>
      </w:r>
    </w:p>
    <w:p w14:paraId="65DCCDCB">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声环境：施工机械噪声对周边环境有一定影响，但经距离衰减及采取降噪措施后，可满足相应标准限值。</w:t>
      </w:r>
    </w:p>
    <w:p w14:paraId="2395DCAD">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扬尘：施工扬尘对局部空气环境有一定影响，但通过洒水抑尘等措施可有效控制。</w:t>
      </w:r>
    </w:p>
    <w:p w14:paraId="584B263F">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水环境：施工废水经沉淀处理后回用，生活污水依托现有设施处理，不外排，对水环境影响较小。</w:t>
      </w:r>
    </w:p>
    <w:p w14:paraId="7EAAE5C2">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固体废物：施工期产生的建筑垃圾、生活垃圾等经分类收集、合理处置后，对环境影响较小。</w:t>
      </w:r>
    </w:p>
    <w:p w14:paraId="4AC3131A">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运营期环境影响：</w:t>
      </w:r>
    </w:p>
    <w:p w14:paraId="7EECFCD1">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电磁环境：通过类比分析及模式预测，高力罕220kV变电站、金兴安110kV变电站及110kV输电线路运营期产生的工频电场强度、工频磁感应强度均满足《电磁环境控制限值》（GB8702-2014）公众曝露控制限值要求。</w:t>
      </w:r>
    </w:p>
    <w:p w14:paraId="60E24210">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声环境：变电站及线路运营期噪声经预测满足《声环境质量标准》（GB3096-2008）及《工业企业厂界环境噪声排放标准》（GB12348-2008）相应标准限值。</w:t>
      </w:r>
    </w:p>
    <w:p w14:paraId="473C0872">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水环境：运营期不产生生产废水，变电站生活污水依托现有设施处理，不外排，对水环境无影响。</w:t>
      </w:r>
    </w:p>
    <w:p w14:paraId="0D2F24DF">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固体废物：运营期不产生固体废物，对环境无影响。</w:t>
      </w:r>
    </w:p>
    <w:p w14:paraId="57D537DE">
      <w:pPr>
        <w:pStyle w:val="4"/>
        <w:pageBreakBefore w:val="0"/>
        <w:widowControl w:val="0"/>
        <w:kinsoku/>
        <w:wordWrap/>
        <w:overflowPunct/>
        <w:topLinePunct w:val="0"/>
        <w:autoSpaceDE w:val="0"/>
        <w:autoSpaceDN w:val="0"/>
        <w:bidi w:val="0"/>
        <w:adjustRightInd/>
        <w:snapToGrid/>
        <w:spacing w:before="0" w:beforeLines="0" w:after="0" w:afterLines="0" w:line="353" w:lineRule="auto"/>
        <w:ind w:firstLine="643" w:firstLineChars="200"/>
        <w:textAlignment w:val="auto"/>
        <w:rPr>
          <w:rFonts w:hint="default"/>
          <w:lang w:val="en-US" w:eastAsia="zh-CN"/>
        </w:rPr>
      </w:pPr>
      <w:bookmarkStart w:id="8" w:name="_Toc13692"/>
      <w:r>
        <w:rPr>
          <w:rFonts w:hint="eastAsia"/>
          <w:lang w:val="en-US" w:eastAsia="zh-CN"/>
        </w:rPr>
        <w:t>六、</w:t>
      </w:r>
      <w:bookmarkEnd w:id="5"/>
      <w:r>
        <w:rPr>
          <w:rFonts w:hint="eastAsia"/>
          <w:lang w:val="en-US" w:eastAsia="zh-CN"/>
        </w:rPr>
        <w:t>技术评估结论</w:t>
      </w:r>
      <w:bookmarkEnd w:id="8"/>
    </w:p>
    <w:p w14:paraId="10C37D83">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项目符合国家产业政策及地方相关规划要求，选址选线合理。</w:t>
      </w:r>
    </w:p>
    <w:p w14:paraId="016B48C4">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项目施工期及运营期对环境的影响在采取相应的环境保护措施后，可满足相应环境标准限值要求，对环境影响较小。</w:t>
      </w:r>
    </w:p>
    <w:p w14:paraId="530C22BE">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项目已通过专家函审，环境影响评价文件编制基本符合相关技术导则要求，提出的环境保护措施具有可行性。</w:t>
      </w:r>
    </w:p>
    <w:p w14:paraId="09DFDEF4">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综上所述，从环境保护角度而言，该项目在落实各项环境保护措施的前提下，项目建设是可行的。</w:t>
      </w:r>
    </w:p>
    <w:p w14:paraId="2052EA36">
      <w:pPr>
        <w:pStyle w:val="4"/>
        <w:pageBreakBefore w:val="0"/>
        <w:widowControl w:val="0"/>
        <w:kinsoku/>
        <w:wordWrap/>
        <w:overflowPunct/>
        <w:topLinePunct w:val="0"/>
        <w:autoSpaceDE w:val="0"/>
        <w:autoSpaceDN w:val="0"/>
        <w:bidi w:val="0"/>
        <w:adjustRightInd/>
        <w:snapToGrid/>
        <w:spacing w:before="0" w:beforeLines="0" w:after="0" w:afterLines="0" w:line="353" w:lineRule="auto"/>
        <w:ind w:firstLine="643" w:firstLineChars="200"/>
        <w:textAlignment w:val="auto"/>
        <w:rPr>
          <w:rFonts w:hint="eastAsia"/>
          <w:lang w:val="en-US" w:eastAsia="zh-CN"/>
        </w:rPr>
      </w:pPr>
      <w:bookmarkStart w:id="9" w:name="_Toc30725"/>
      <w:r>
        <w:rPr>
          <w:rFonts w:hint="eastAsia"/>
          <w:lang w:val="en-US" w:eastAsia="zh-CN"/>
        </w:rPr>
        <w:t>七、建议</w:t>
      </w:r>
      <w:bookmarkEnd w:id="9"/>
    </w:p>
    <w:p w14:paraId="4BF09E0F">
      <w:pPr>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 在施工过程中，应严格按照环评文件及批复要求，落实各项环境保护措施，加强对施工期环境监管。</w:t>
      </w:r>
    </w:p>
    <w:p w14:paraId="426BD5A7">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 运营期应加强对环境保护设施的维护管理，确保各项环保措施正常运行，定期开展环境监测工作，及时掌握项目对环境的影响情况。</w:t>
      </w:r>
    </w:p>
    <w:p w14:paraId="68522C0F">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 加强与周边居民的沟通协调，及时解决项目建设及运营过程中可能出现的环境问题，确保项目顺利实施。</w:t>
      </w:r>
    </w:p>
    <w:p w14:paraId="6F5EAA3F">
      <w:pPr>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firstLine="643" w:firstLineChars="200"/>
        <w:textAlignment w:val="auto"/>
        <w:rPr>
          <w:rFonts w:hint="eastAsia" w:ascii="Arial" w:hAnsi="Arial" w:eastAsia="黑体" w:cs="仿宋"/>
          <w:b/>
          <w:sz w:val="32"/>
          <w:szCs w:val="22"/>
          <w:lang w:val="en-US" w:eastAsia="zh-CN" w:bidi="zh-CN"/>
        </w:rPr>
      </w:pPr>
      <w:bookmarkStart w:id="10" w:name="_Toc19748"/>
      <w:r>
        <w:rPr>
          <w:rStyle w:val="76"/>
          <w:rFonts w:hint="eastAsia"/>
          <w:lang w:val="en-US" w:eastAsia="zh-CN"/>
        </w:rPr>
        <w:t>八、</w:t>
      </w:r>
      <w:bookmarkEnd w:id="10"/>
      <w:r>
        <w:rPr>
          <w:rFonts w:hint="eastAsia" w:ascii="Arial" w:hAnsi="Arial" w:eastAsia="黑体" w:cs="仿宋"/>
          <w:b/>
          <w:sz w:val="32"/>
          <w:szCs w:val="22"/>
          <w:lang w:val="en-US" w:eastAsia="zh-CN" w:bidi="zh-CN"/>
        </w:rPr>
        <w:t>附件</w:t>
      </w:r>
    </w:p>
    <w:p w14:paraId="5EB3E63D">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1、建设项目环境影响报告表</w:t>
      </w:r>
    </w:p>
    <w:p w14:paraId="5EA7691F">
      <w:pPr>
        <w:keepNext w:val="0"/>
        <w:keepLines w:val="0"/>
        <w:pageBreakBefore w:val="0"/>
        <w:widowControl w:val="0"/>
        <w:kinsoku/>
        <w:wordWrap/>
        <w:overflowPunct/>
        <w:topLinePunct w:val="0"/>
        <w:autoSpaceDE w:val="0"/>
        <w:autoSpaceDN w:val="0"/>
        <w:bidi w:val="0"/>
        <w:adjustRightInd/>
        <w:snapToGrid/>
        <w:spacing w:line="353" w:lineRule="auto"/>
        <w:ind w:firstLine="640" w:firstLineChars="200"/>
        <w:textAlignment w:val="auto"/>
        <w:rPr>
          <w:rFonts w:hint="default" w:ascii="仿宋" w:hAnsi="仿宋" w:eastAsia="仿宋" w:cs="仿宋"/>
          <w:sz w:val="32"/>
          <w:szCs w:val="32"/>
          <w:lang w:val="en-US" w:eastAsia="zh-CN"/>
        </w:rPr>
      </w:pPr>
      <w:r>
        <w:rPr>
          <w:rFonts w:hint="eastAsia" w:cs="仿宋"/>
          <w:sz w:val="32"/>
          <w:szCs w:val="32"/>
          <w:lang w:val="en-US" w:eastAsia="zh-CN"/>
        </w:rPr>
        <w:t>2</w:t>
      </w:r>
      <w:r>
        <w:rPr>
          <w:rFonts w:hint="eastAsia" w:ascii="仿宋" w:hAnsi="仿宋" w:eastAsia="仿宋" w:cs="仿宋"/>
          <w:sz w:val="32"/>
          <w:szCs w:val="32"/>
          <w:lang w:val="en-US" w:eastAsia="zh-CN"/>
        </w:rPr>
        <w:t>、专家</w:t>
      </w:r>
      <w:r>
        <w:rPr>
          <w:rFonts w:hint="eastAsia" w:cs="仿宋"/>
          <w:sz w:val="32"/>
          <w:szCs w:val="32"/>
          <w:lang w:val="en-US" w:eastAsia="zh-CN"/>
        </w:rPr>
        <w:t>函审</w:t>
      </w:r>
      <w:r>
        <w:rPr>
          <w:rFonts w:hint="eastAsia" w:ascii="仿宋" w:hAnsi="仿宋" w:eastAsia="仿宋" w:cs="仿宋"/>
          <w:sz w:val="32"/>
          <w:szCs w:val="32"/>
          <w:lang w:val="en-US" w:eastAsia="zh-CN"/>
        </w:rPr>
        <w:t>意见</w:t>
      </w:r>
    </w:p>
    <w:sectPr>
      <w:footerReference r:id="rId4" w:type="default"/>
      <w:pgSz w:w="11910" w:h="16840"/>
      <w:pgMar w:top="1480" w:right="1380" w:bottom="1160" w:left="1680" w:header="0" w:footer="97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AC586B-92C3-4689-99AF-CC144A54B539}"/>
  </w:font>
  <w:font w:name="黑体">
    <w:panose1 w:val="02010609060101010101"/>
    <w:charset w:val="86"/>
    <w:family w:val="auto"/>
    <w:pitch w:val="default"/>
    <w:sig w:usb0="800002BF" w:usb1="38CF7CFA" w:usb2="00000016" w:usb3="00000000" w:csb0="00040001" w:csb1="00000000"/>
    <w:embedRegular r:id="rId2" w:fontKey="{628F491A-3314-44EC-A581-7A6E236E06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3AD1A3F-B87B-4C0E-9AC1-F090F52C30DA}"/>
  </w:font>
  <w:font w:name="Lucida Console">
    <w:panose1 w:val="020B0609040504020204"/>
    <w:charset w:val="00"/>
    <w:family w:val="modern"/>
    <w:pitch w:val="default"/>
    <w:sig w:usb0="8000028F" w:usb1="00001800" w:usb2="00000000" w:usb3="00000000" w:csb0="0000001F" w:csb1="D7D7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4" w:fontKey="{CDB9B4D0-DAE5-4934-B0F2-D12F93C87993}"/>
  </w:font>
  <w:font w:name="TimesNewRomanPSMT">
    <w:altName w:val="Times New Roman"/>
    <w:panose1 w:val="00000000000000000000"/>
    <w:charset w:val="00"/>
    <w:family w:val="auto"/>
    <w:pitch w:val="default"/>
    <w:sig w:usb0="00000000" w:usb1="00000000" w:usb2="00000000" w:usb3="00000000" w:csb0="00000000" w:csb1="00000000"/>
    <w:embedRegular r:id="rId5" w:fontKey="{E6035D21-4069-4D41-AB72-207BBB6B28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4DA8">
    <w:pPr>
      <w:pStyle w:val="9"/>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2778125</wp:posOffset>
              </wp:positionH>
              <wp:positionV relativeFrom="paragraph">
                <wp:posOffset>-123825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BDE1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75pt;margin-top:-9.75pt;height:144pt;width:144pt;mso-position-horizontal-relative:margin;mso-wrap-style:none;z-index:251659264;mso-width-relative:page;mso-height-relative:page;" filled="f" stroked="f" coordsize="21600,21600" o:gfxdata="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N433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14:paraId="766BDE1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EC0A">
    <w:pPr>
      <w:pStyle w:val="9"/>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2778125</wp:posOffset>
              </wp:positionH>
              <wp:positionV relativeFrom="paragraph">
                <wp:posOffset>-123825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BC23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75pt;margin-top:-9.75pt;height:144pt;width:144pt;mso-position-horizontal-relative:margin;mso-wrap-style:none;z-index:251661312;mso-width-relative:page;mso-height-relative:page;" filled="f" stroked="f" coordsize="21600,21600" o:gfxdata="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N4332QAAAAs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0C6BC23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94A67"/>
    <w:multiLevelType w:val="singleLevel"/>
    <w:tmpl w:val="82D94A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MjY0N2NmNDYwZjI1ZjY1ODc5ODhkYjNmYjU0NWQifQ=="/>
  </w:docVars>
  <w:rsids>
    <w:rsidRoot w:val="00514554"/>
    <w:rsid w:val="00082C63"/>
    <w:rsid w:val="000D5725"/>
    <w:rsid w:val="002D18A2"/>
    <w:rsid w:val="003A5B97"/>
    <w:rsid w:val="00514554"/>
    <w:rsid w:val="005D7E73"/>
    <w:rsid w:val="00674DAD"/>
    <w:rsid w:val="00772C81"/>
    <w:rsid w:val="007B113C"/>
    <w:rsid w:val="00820BC0"/>
    <w:rsid w:val="00860B90"/>
    <w:rsid w:val="008D34D1"/>
    <w:rsid w:val="00983581"/>
    <w:rsid w:val="00A720B4"/>
    <w:rsid w:val="00AA2090"/>
    <w:rsid w:val="00D178E8"/>
    <w:rsid w:val="00D825BF"/>
    <w:rsid w:val="00E11171"/>
    <w:rsid w:val="00EC0797"/>
    <w:rsid w:val="01B15287"/>
    <w:rsid w:val="054B76F9"/>
    <w:rsid w:val="06E415DA"/>
    <w:rsid w:val="08BA6A96"/>
    <w:rsid w:val="09997C8C"/>
    <w:rsid w:val="09B84A50"/>
    <w:rsid w:val="0F577E76"/>
    <w:rsid w:val="0FDC1BA6"/>
    <w:rsid w:val="12445976"/>
    <w:rsid w:val="135A334F"/>
    <w:rsid w:val="13C65AEC"/>
    <w:rsid w:val="16253AB9"/>
    <w:rsid w:val="1858644F"/>
    <w:rsid w:val="1BB116FE"/>
    <w:rsid w:val="1D864D41"/>
    <w:rsid w:val="21442D22"/>
    <w:rsid w:val="228F1216"/>
    <w:rsid w:val="248213E7"/>
    <w:rsid w:val="2615082F"/>
    <w:rsid w:val="268A7650"/>
    <w:rsid w:val="26967444"/>
    <w:rsid w:val="278247CB"/>
    <w:rsid w:val="278A2A24"/>
    <w:rsid w:val="27F033D6"/>
    <w:rsid w:val="282412E8"/>
    <w:rsid w:val="298712B2"/>
    <w:rsid w:val="2AAD7B23"/>
    <w:rsid w:val="2B5D0DC7"/>
    <w:rsid w:val="3102097E"/>
    <w:rsid w:val="31BA5621"/>
    <w:rsid w:val="36BB3200"/>
    <w:rsid w:val="383872D8"/>
    <w:rsid w:val="3AF5732A"/>
    <w:rsid w:val="3B44206B"/>
    <w:rsid w:val="3C2F3E77"/>
    <w:rsid w:val="3C6A2FF4"/>
    <w:rsid w:val="3F2C1251"/>
    <w:rsid w:val="3F3D78A6"/>
    <w:rsid w:val="3F9D4F96"/>
    <w:rsid w:val="42800EA8"/>
    <w:rsid w:val="42E37758"/>
    <w:rsid w:val="44FD417B"/>
    <w:rsid w:val="45183B37"/>
    <w:rsid w:val="453D7884"/>
    <w:rsid w:val="46A00372"/>
    <w:rsid w:val="48FF6DB2"/>
    <w:rsid w:val="4F1B2C8C"/>
    <w:rsid w:val="4F904A1A"/>
    <w:rsid w:val="4FE2609D"/>
    <w:rsid w:val="513D5054"/>
    <w:rsid w:val="51C507AE"/>
    <w:rsid w:val="523668BA"/>
    <w:rsid w:val="52BD5F36"/>
    <w:rsid w:val="53874D93"/>
    <w:rsid w:val="55A90FF1"/>
    <w:rsid w:val="58926B60"/>
    <w:rsid w:val="5A62439D"/>
    <w:rsid w:val="5D7238BE"/>
    <w:rsid w:val="5DD3777C"/>
    <w:rsid w:val="5E14468C"/>
    <w:rsid w:val="5ED05841"/>
    <w:rsid w:val="5F781B64"/>
    <w:rsid w:val="61511135"/>
    <w:rsid w:val="61936FC6"/>
    <w:rsid w:val="63C407CE"/>
    <w:rsid w:val="64A0444A"/>
    <w:rsid w:val="651116F4"/>
    <w:rsid w:val="68351256"/>
    <w:rsid w:val="689E04E4"/>
    <w:rsid w:val="6A306802"/>
    <w:rsid w:val="6B292366"/>
    <w:rsid w:val="6F6F075E"/>
    <w:rsid w:val="710F3BE7"/>
    <w:rsid w:val="72E2418F"/>
    <w:rsid w:val="74783E57"/>
    <w:rsid w:val="749B3F3B"/>
    <w:rsid w:val="7BB05EFB"/>
    <w:rsid w:val="7D557CF9"/>
    <w:rsid w:val="7EDB2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78"/>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76"/>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semiHidden/>
    <w:unhideWhenUsed/>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77"/>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27">
    <w:name w:val="Default Paragraph Font"/>
    <w:autoRedefine/>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szCs w:val="24"/>
    </w:rPr>
  </w:style>
  <w:style w:type="paragraph" w:styleId="8">
    <w:name w:val="annotation text"/>
    <w:basedOn w:val="1"/>
    <w:link w:val="57"/>
    <w:autoRedefine/>
    <w:qFormat/>
    <w:uiPriority w:val="0"/>
    <w:rPr>
      <w:rFonts w:ascii="Times New Roman"/>
      <w:kern w:val="2"/>
      <w:sz w:val="21"/>
    </w:rPr>
  </w:style>
  <w:style w:type="paragraph" w:styleId="9">
    <w:name w:val="Body Text"/>
    <w:basedOn w:val="1"/>
    <w:autoRedefine/>
    <w:qFormat/>
    <w:uiPriority w:val="1"/>
    <w:pPr>
      <w:ind w:left="120"/>
    </w:pPr>
    <w:rPr>
      <w:sz w:val="32"/>
      <w:szCs w:val="32"/>
    </w:rPr>
  </w:style>
  <w:style w:type="paragraph" w:styleId="10">
    <w:name w:val="Body Text Indent"/>
    <w:basedOn w:val="1"/>
    <w:next w:val="1"/>
    <w:autoRedefine/>
    <w:qFormat/>
    <w:uiPriority w:val="0"/>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Plain Text"/>
    <w:basedOn w:val="1"/>
    <w:next w:val="1"/>
    <w:autoRedefine/>
    <w:qFormat/>
    <w:uiPriority w:val="0"/>
    <w:rPr>
      <w:rFonts w:ascii="宋体" w:hAnsi="Lucida Console" w:eastAsia="宋体"/>
      <w:sz w:val="21"/>
      <w:szCs w:val="24"/>
    </w:rPr>
  </w:style>
  <w:style w:type="paragraph" w:styleId="13">
    <w:name w:val="Body Text Indent 2"/>
    <w:basedOn w:val="1"/>
    <w:autoRedefine/>
    <w:qFormat/>
    <w:uiPriority w:val="0"/>
    <w:pPr>
      <w:spacing w:after="120" w:line="480" w:lineRule="auto"/>
      <w:ind w:left="420" w:leftChars="200"/>
    </w:pPr>
    <w:rPr>
      <w:rFonts w:ascii="Times New Roman" w:hAnsi="Times New Roman" w:eastAsia="宋体" w:cs="Times New Roman"/>
      <w:sz w:val="21"/>
      <w:szCs w:val="24"/>
      <w:lang w:bidi="ar-SA"/>
    </w:rPr>
  </w:style>
  <w:style w:type="paragraph" w:styleId="14">
    <w:name w:val="endnote text"/>
    <w:basedOn w:val="1"/>
    <w:autoRedefine/>
    <w:qFormat/>
    <w:uiPriority w:val="0"/>
    <w:pPr>
      <w:snapToGrid w:val="0"/>
    </w:pPr>
  </w:style>
  <w:style w:type="paragraph" w:styleId="15">
    <w:name w:val="footer"/>
    <w:basedOn w:val="1"/>
    <w:link w:val="55"/>
    <w:autoRedefine/>
    <w:qFormat/>
    <w:uiPriority w:val="0"/>
    <w:pPr>
      <w:tabs>
        <w:tab w:val="center" w:pos="4153"/>
        <w:tab w:val="right" w:pos="8306"/>
      </w:tabs>
      <w:snapToGrid w:val="0"/>
    </w:pPr>
    <w:rPr>
      <w:sz w:val="18"/>
      <w:szCs w:val="18"/>
    </w:rPr>
  </w:style>
  <w:style w:type="paragraph" w:styleId="16">
    <w:name w:val="header"/>
    <w:basedOn w:val="1"/>
    <w:next w:val="1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样式5"/>
    <w:basedOn w:val="18"/>
    <w:autoRedefine/>
    <w:qFormat/>
    <w:uiPriority w:val="0"/>
    <w:pPr>
      <w:adjustRightInd w:val="0"/>
      <w:snapToGrid w:val="0"/>
      <w:spacing w:line="360" w:lineRule="auto"/>
      <w:ind w:firstLine="510"/>
      <w:jc w:val="both"/>
      <w:textAlignment w:val="baseline"/>
    </w:pPr>
  </w:style>
  <w:style w:type="paragraph" w:customStyle="1" w:styleId="18">
    <w:name w:val="正文1"/>
    <w:basedOn w:val="1"/>
    <w:autoRedefine/>
    <w:qFormat/>
    <w:uiPriority w:val="0"/>
    <w:rPr>
      <w:rFonts w:eastAsia="宋体"/>
      <w:sz w:val="24"/>
      <w:szCs w:val="24"/>
    </w:rPr>
  </w:style>
  <w:style w:type="paragraph" w:styleId="19">
    <w:name w:val="toc 1"/>
    <w:basedOn w:val="1"/>
    <w:next w:val="1"/>
    <w:autoRedefine/>
    <w:qFormat/>
    <w:uiPriority w:val="0"/>
    <w:pPr>
      <w:tabs>
        <w:tab w:val="right" w:leader="dot" w:pos="8495"/>
      </w:tabs>
      <w:adjustRightInd w:val="0"/>
      <w:spacing w:line="360" w:lineRule="auto"/>
      <w:textAlignment w:val="baseline"/>
    </w:pPr>
    <w:rPr>
      <w:sz w:val="24"/>
      <w:szCs w:val="20"/>
    </w:rPr>
  </w:style>
  <w:style w:type="paragraph" w:styleId="20">
    <w:name w:val="toc 2"/>
    <w:basedOn w:val="1"/>
    <w:next w:val="1"/>
    <w:semiHidden/>
    <w:unhideWhenUsed/>
    <w:qFormat/>
    <w:uiPriority w:val="39"/>
    <w:pPr>
      <w:ind w:left="420" w:leftChars="200"/>
    </w:pPr>
  </w:style>
  <w:style w:type="paragraph" w:styleId="21">
    <w:name w:val="Normal (Web)"/>
    <w:basedOn w:val="1"/>
    <w:autoRedefine/>
    <w:qFormat/>
    <w:uiPriority w:val="0"/>
    <w:pPr>
      <w:widowControl/>
      <w:spacing w:before="100" w:beforeAutospacing="1" w:after="100" w:afterAutospacing="1"/>
    </w:pPr>
    <w:rPr>
      <w:rFonts w:ascii="宋体" w:hAnsi="宋体" w:eastAsia="宋体" w:cs="宋体"/>
      <w:color w:val="000000"/>
      <w:sz w:val="24"/>
      <w:szCs w:val="24"/>
    </w:rPr>
  </w:style>
  <w:style w:type="paragraph" w:styleId="22">
    <w:name w:val="annotation subject"/>
    <w:basedOn w:val="8"/>
    <w:next w:val="8"/>
    <w:link w:val="58"/>
    <w:autoRedefine/>
    <w:qFormat/>
    <w:uiPriority w:val="0"/>
    <w:rPr>
      <w:rFonts w:ascii="仿宋"/>
      <w:b/>
      <w:bCs/>
      <w:kern w:val="0"/>
      <w:sz w:val="22"/>
    </w:rPr>
  </w:style>
  <w:style w:type="paragraph" w:styleId="23">
    <w:name w:val="Body Text First Indent"/>
    <w:basedOn w:val="9"/>
    <w:next w:val="1"/>
    <w:autoRedefine/>
    <w:qFormat/>
    <w:uiPriority w:val="99"/>
    <w:pPr>
      <w:widowControl/>
      <w:spacing w:after="120" w:line="480" w:lineRule="exact"/>
      <w:ind w:firstLine="420" w:firstLineChars="100"/>
    </w:pPr>
    <w:rPr>
      <w:rFonts w:cs="宋体"/>
      <w:sz w:val="24"/>
      <w:lang w:eastAsia="en-US" w:bidi="en-US"/>
    </w:rPr>
  </w:style>
  <w:style w:type="paragraph" w:styleId="24">
    <w:name w:val="Body Text First Indent 2"/>
    <w:basedOn w:val="10"/>
    <w:next w:val="1"/>
    <w:autoRedefine/>
    <w:qFormat/>
    <w:uiPriority w:val="0"/>
    <w:pPr>
      <w:ind w:firstLine="420" w:firstLineChars="20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Emphasis"/>
    <w:basedOn w:val="27"/>
    <w:qFormat/>
    <w:uiPriority w:val="0"/>
    <w:rPr>
      <w:i/>
    </w:rPr>
  </w:style>
  <w:style w:type="character" w:styleId="30">
    <w:name w:val="annotation reference"/>
    <w:autoRedefine/>
    <w:qFormat/>
    <w:uiPriority w:val="0"/>
    <w:rPr>
      <w:sz w:val="21"/>
    </w:rPr>
  </w:style>
  <w:style w:type="paragraph" w:customStyle="1" w:styleId="31">
    <w:name w:val="样式 正文文本缩进 + 行距: 1.5 倍行距"/>
    <w:basedOn w:val="1"/>
    <w:autoRedefine/>
    <w:qFormat/>
    <w:uiPriority w:val="0"/>
    <w:pPr>
      <w:spacing w:after="120" w:line="360" w:lineRule="auto"/>
      <w:ind w:left="90" w:leftChars="32" w:firstLine="560" w:firstLineChars="200"/>
    </w:pPr>
    <w:rPr>
      <w:rFonts w:ascii="Calibri" w:hAnsi="Calibri" w:eastAsia="宋体" w:cs="宋体"/>
      <w:szCs w:val="24"/>
    </w:rPr>
  </w:style>
  <w:style w:type="paragraph" w:customStyle="1" w:styleId="32">
    <w:name w:val="Heading 71"/>
    <w:basedOn w:val="1"/>
    <w:autoRedefine/>
    <w:qFormat/>
    <w:uiPriority w:val="0"/>
    <w:pPr>
      <w:outlineLvl w:val="7"/>
    </w:pPr>
    <w:rPr>
      <w:rFonts w:ascii="Microsoft JhengHei" w:hAnsi="Microsoft JhengHei" w:eastAsia="Microsoft JhengHei" w:cs="Microsoft JhengHei"/>
      <w:sz w:val="26"/>
      <w:szCs w:val="26"/>
    </w:rPr>
  </w:style>
  <w:style w:type="paragraph" w:customStyle="1" w:styleId="33">
    <w:name w:val="[1]正文"/>
    <w:basedOn w:val="1"/>
    <w:autoRedefine/>
    <w:qFormat/>
    <w:uiPriority w:val="0"/>
    <w:rPr>
      <w:rFonts w:ascii="Times New Roman" w:hAnsi="Times New Roman" w:eastAsia="宋体" w:cs="Times New Roman"/>
      <w:color w:val="000000"/>
      <w:szCs w:val="24"/>
    </w:rPr>
  </w:style>
  <w:style w:type="paragraph" w:customStyle="1" w:styleId="34">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sz w:val="18"/>
      <w:szCs w:val="18"/>
    </w:rPr>
  </w:style>
  <w:style w:type="table" w:customStyle="1" w:styleId="35">
    <w:name w:val="Table Normal"/>
    <w:autoRedefine/>
    <w:qFormat/>
    <w:uiPriority w:val="2"/>
    <w:tblPr>
      <w:tblCellMar>
        <w:top w:w="0" w:type="dxa"/>
        <w:left w:w="0" w:type="dxa"/>
        <w:bottom w:w="0" w:type="dxa"/>
        <w:right w:w="0" w:type="dxa"/>
      </w:tblCellMar>
    </w:tblPr>
  </w:style>
  <w:style w:type="paragraph" w:styleId="36">
    <w:name w:val="List Paragraph"/>
    <w:basedOn w:val="1"/>
    <w:autoRedefine/>
    <w:qFormat/>
    <w:uiPriority w:val="1"/>
  </w:style>
  <w:style w:type="paragraph" w:customStyle="1" w:styleId="37">
    <w:name w:val="Table Paragraph"/>
    <w:basedOn w:val="1"/>
    <w:next w:val="38"/>
    <w:autoRedefine/>
    <w:qFormat/>
    <w:uiPriority w:val="1"/>
  </w:style>
  <w:style w:type="paragraph" w:customStyle="1" w:styleId="38">
    <w:name w:val="0正文"/>
    <w:basedOn w:val="1"/>
    <w:qFormat/>
    <w:uiPriority w:val="0"/>
    <w:pPr>
      <w:adjustRightInd w:val="0"/>
      <w:snapToGrid w:val="0"/>
      <w:spacing w:line="360" w:lineRule="auto"/>
      <w:ind w:firstLine="200" w:firstLineChars="200"/>
    </w:pPr>
    <w:rPr>
      <w:rFonts w:eastAsia="仿宋"/>
      <w:kern w:val="0"/>
      <w:sz w:val="28"/>
      <w:szCs w:val="28"/>
      <w:lang w:val="zh-CN"/>
    </w:rPr>
  </w:style>
  <w:style w:type="paragraph" w:customStyle="1" w:styleId="39">
    <w:name w:val="样式 (符号) 宋体 小四 行距: 1.5 倍行距"/>
    <w:basedOn w:val="1"/>
    <w:autoRedefine/>
    <w:qFormat/>
    <w:uiPriority w:val="0"/>
    <w:pPr>
      <w:spacing w:line="360" w:lineRule="auto"/>
      <w:ind w:firstLine="480"/>
    </w:pPr>
    <w:rPr>
      <w:rFonts w:ascii="Times New Roman" w:hAnsi="Times New Roman" w:eastAsia="宋体" w:cs="宋体"/>
      <w:sz w:val="24"/>
      <w:szCs w:val="24"/>
    </w:rPr>
  </w:style>
  <w:style w:type="paragraph" w:customStyle="1" w:styleId="40">
    <w:name w:val="新正文"/>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41">
    <w:name w:val="zly-正文"/>
    <w:basedOn w:val="1"/>
    <w:autoRedefine/>
    <w:qFormat/>
    <w:uiPriority w:val="0"/>
    <w:pPr>
      <w:widowControl/>
      <w:adjustRightInd w:val="0"/>
      <w:snapToGrid w:val="0"/>
      <w:spacing w:line="360" w:lineRule="auto"/>
      <w:ind w:firstLine="480" w:firstLineChars="200"/>
    </w:pPr>
    <w:rPr>
      <w:rFonts w:ascii="Times New Roman" w:hAnsi="Times New Roman" w:eastAsia="宋体" w:cs="Times New Roman"/>
      <w:snapToGrid w:val="0"/>
      <w:sz w:val="24"/>
      <w:szCs w:val="24"/>
    </w:rPr>
  </w:style>
  <w:style w:type="paragraph" w:customStyle="1" w:styleId="42">
    <w:name w:val="编号"/>
    <w:basedOn w:val="1"/>
    <w:autoRedefine/>
    <w:qFormat/>
    <w:uiPriority w:val="0"/>
    <w:pPr>
      <w:ind w:firstLine="832" w:firstLineChars="160"/>
    </w:pPr>
    <w:rPr>
      <w:rFonts w:ascii="Times New Roman" w:hAnsi="Times New Roman" w:eastAsia="宋体" w:cs="Times New Roman"/>
      <w:sz w:val="20"/>
      <w:szCs w:val="20"/>
    </w:rPr>
  </w:style>
  <w:style w:type="paragraph" w:customStyle="1" w:styleId="43">
    <w:name w:val="15正文"/>
    <w:autoRedefine/>
    <w:qFormat/>
    <w:uiPriority w:val="0"/>
    <w:pPr>
      <w:spacing w:line="5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44">
    <w:name w:val="正文内容"/>
    <w:basedOn w:val="1"/>
    <w:autoRedefine/>
    <w:qFormat/>
    <w:uiPriority w:val="0"/>
    <w:pPr>
      <w:spacing w:line="360" w:lineRule="auto"/>
      <w:ind w:firstLine="200" w:firstLineChars="200"/>
    </w:pPr>
    <w:rPr>
      <w:rFonts w:ascii="宋体" w:hAnsi="Times New Roman"/>
      <w:sz w:val="24"/>
      <w:szCs w:val="20"/>
    </w:rPr>
  </w:style>
  <w:style w:type="paragraph" w:customStyle="1" w:styleId="45">
    <w:name w:val="HP 正文"/>
    <w:basedOn w:val="1"/>
    <w:autoRedefine/>
    <w:qFormat/>
    <w:uiPriority w:val="0"/>
    <w:pPr>
      <w:adjustRightInd w:val="0"/>
      <w:ind w:firstLine="200"/>
    </w:pPr>
  </w:style>
  <w:style w:type="paragraph" w:customStyle="1" w:styleId="46">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7">
    <w:name w:val="p15"/>
    <w:basedOn w:val="1"/>
    <w:autoRedefine/>
    <w:qFormat/>
    <w:uiPriority w:val="0"/>
    <w:pPr>
      <w:widowControl/>
      <w:spacing w:before="100" w:after="100"/>
    </w:pPr>
    <w:rPr>
      <w:rFonts w:ascii="宋体" w:hAnsi="宋体" w:eastAsia="宋体" w:cs="宋体"/>
      <w:sz w:val="24"/>
      <w:szCs w:val="24"/>
    </w:rPr>
  </w:style>
  <w:style w:type="character" w:customStyle="1" w:styleId="48">
    <w:name w:val="万生铅正文"/>
    <w:autoRedefine/>
    <w:qFormat/>
    <w:uiPriority w:val="0"/>
    <w:rPr>
      <w:rFonts w:ascii="Times New Roman" w:hAnsi="Times New Roman" w:eastAsia="宋体"/>
      <w:sz w:val="24"/>
    </w:rPr>
  </w:style>
  <w:style w:type="paragraph" w:customStyle="1" w:styleId="49">
    <w:name w:val="报告表正文"/>
    <w:basedOn w:val="13"/>
    <w:autoRedefine/>
    <w:qFormat/>
    <w:uiPriority w:val="99"/>
    <w:pPr>
      <w:spacing w:after="0" w:line="360" w:lineRule="auto"/>
      <w:ind w:left="0" w:leftChars="0" w:firstLine="200" w:firstLineChars="200"/>
    </w:pPr>
    <w:rPr>
      <w:sz w:val="24"/>
    </w:rPr>
  </w:style>
  <w:style w:type="paragraph" w:customStyle="1" w:styleId="50">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sz w:val="24"/>
    </w:rPr>
  </w:style>
  <w:style w:type="paragraph" w:customStyle="1" w:styleId="51">
    <w:name w:val="D正文"/>
    <w:basedOn w:val="1"/>
    <w:autoRedefine/>
    <w:qFormat/>
    <w:uiPriority w:val="0"/>
    <w:pPr>
      <w:spacing w:line="360" w:lineRule="auto"/>
      <w:ind w:firstLine="480" w:firstLineChars="200"/>
    </w:pPr>
    <w:rPr>
      <w:color w:val="000000"/>
      <w:sz w:val="24"/>
    </w:rPr>
  </w:style>
  <w:style w:type="character" w:customStyle="1" w:styleId="52">
    <w:name w:val="Body text (7)"/>
    <w:autoRedefine/>
    <w:qFormat/>
    <w:uiPriority w:val="0"/>
    <w:rPr>
      <w:rFonts w:ascii="Arial Unicode MS" w:hAnsi="Arial Unicode MS" w:eastAsia="Arial Unicode MS" w:cs="Arial Unicode MS"/>
      <w:color w:val="000000"/>
      <w:spacing w:val="0"/>
      <w:w w:val="100"/>
      <w:position w:val="0"/>
      <w:sz w:val="22"/>
      <w:szCs w:val="22"/>
      <w:u w:val="none"/>
      <w:lang w:val="zh-TW"/>
    </w:rPr>
  </w:style>
  <w:style w:type="paragraph" w:customStyle="1" w:styleId="53">
    <w:name w:val="正文—高"/>
    <w:basedOn w:val="1"/>
    <w:autoRedefine/>
    <w:qFormat/>
    <w:uiPriority w:val="0"/>
    <w:pPr>
      <w:spacing w:line="360" w:lineRule="auto"/>
      <w:ind w:firstLine="1040" w:firstLineChars="200"/>
      <w:textAlignment w:val="baseline"/>
    </w:pPr>
    <w:rPr>
      <w:color w:val="000000"/>
      <w:kern w:val="24"/>
      <w:sz w:val="24"/>
      <w:szCs w:val="20"/>
    </w:rPr>
  </w:style>
  <w:style w:type="character" w:customStyle="1" w:styleId="54">
    <w:name w:val="fontstyle01"/>
    <w:basedOn w:val="27"/>
    <w:autoRedefine/>
    <w:qFormat/>
    <w:uiPriority w:val="0"/>
    <w:rPr>
      <w:rFonts w:hint="eastAsia" w:ascii="宋体" w:hAnsi="宋体" w:eastAsia="宋体"/>
      <w:color w:val="000000"/>
      <w:sz w:val="24"/>
      <w:szCs w:val="24"/>
    </w:rPr>
  </w:style>
  <w:style w:type="character" w:customStyle="1" w:styleId="55">
    <w:name w:val="页脚 字符"/>
    <w:basedOn w:val="27"/>
    <w:link w:val="15"/>
    <w:autoRedefine/>
    <w:qFormat/>
    <w:uiPriority w:val="0"/>
    <w:rPr>
      <w:rFonts w:ascii="仿宋" w:hAnsi="仿宋" w:eastAsia="仿宋" w:cs="仿宋"/>
      <w:sz w:val="18"/>
      <w:szCs w:val="18"/>
      <w:lang w:val="zh-CN" w:bidi="zh-CN"/>
    </w:rPr>
  </w:style>
  <w:style w:type="paragraph" w:customStyle="1" w:styleId="56">
    <w:name w:val="样式1"/>
    <w:basedOn w:val="23"/>
    <w:autoRedefine/>
    <w:qFormat/>
    <w:uiPriority w:val="0"/>
    <w:pPr>
      <w:spacing w:line="360" w:lineRule="auto"/>
      <w:ind w:firstLine="510"/>
    </w:pPr>
    <w:rPr>
      <w:szCs w:val="20"/>
    </w:rPr>
  </w:style>
  <w:style w:type="character" w:customStyle="1" w:styleId="57">
    <w:name w:val="批注文字 字符"/>
    <w:basedOn w:val="27"/>
    <w:link w:val="8"/>
    <w:autoRedefine/>
    <w:qFormat/>
    <w:uiPriority w:val="0"/>
    <w:rPr>
      <w:rFonts w:hAnsi="仿宋" w:eastAsia="仿宋" w:cs="仿宋"/>
      <w:kern w:val="2"/>
      <w:sz w:val="21"/>
      <w:szCs w:val="22"/>
      <w:lang w:val="zh-CN" w:bidi="zh-CN"/>
    </w:rPr>
  </w:style>
  <w:style w:type="character" w:customStyle="1" w:styleId="58">
    <w:name w:val="批注主题 字符"/>
    <w:basedOn w:val="57"/>
    <w:link w:val="22"/>
    <w:autoRedefine/>
    <w:qFormat/>
    <w:uiPriority w:val="0"/>
    <w:rPr>
      <w:rFonts w:ascii="仿宋" w:hAnsi="仿宋" w:eastAsia="仿宋" w:cs="仿宋"/>
      <w:b/>
      <w:bCs/>
      <w:kern w:val="2"/>
      <w:sz w:val="22"/>
      <w:szCs w:val="22"/>
      <w:lang w:val="zh-CN" w:bidi="zh-CN"/>
    </w:rPr>
  </w:style>
  <w:style w:type="paragraph" w:customStyle="1" w:styleId="59">
    <w:name w:val="报告表样式"/>
    <w:basedOn w:val="1"/>
    <w:autoRedefine/>
    <w:qFormat/>
    <w:uiPriority w:val="0"/>
    <w:pPr>
      <w:adjustRightInd w:val="0"/>
      <w:snapToGrid w:val="0"/>
      <w:spacing w:line="360" w:lineRule="auto"/>
      <w:ind w:firstLine="200" w:firstLineChars="200"/>
    </w:pPr>
    <w:rPr>
      <w:sz w:val="28"/>
      <w:szCs w:val="28"/>
    </w:rPr>
  </w:style>
  <w:style w:type="paragraph" w:customStyle="1" w:styleId="60">
    <w:name w:val="文本"/>
    <w:basedOn w:val="1"/>
    <w:autoRedefine/>
    <w:qFormat/>
    <w:uiPriority w:val="0"/>
    <w:pPr>
      <w:adjustRightInd w:val="0"/>
      <w:snapToGrid w:val="0"/>
      <w:spacing w:line="360" w:lineRule="auto"/>
      <w:ind w:firstLine="200" w:firstLineChars="200"/>
      <w:jc w:val="both"/>
    </w:pPr>
    <w:rPr>
      <w:bCs/>
      <w:kern w:val="2"/>
      <w:szCs w:val="21"/>
    </w:rPr>
  </w:style>
  <w:style w:type="paragraph" w:customStyle="1" w:styleId="61">
    <w:name w:val="正文+2"/>
    <w:basedOn w:val="1"/>
    <w:autoRedefine/>
    <w:qFormat/>
    <w:uiPriority w:val="0"/>
    <w:rPr>
      <w:szCs w:val="24"/>
    </w:rPr>
  </w:style>
  <w:style w:type="paragraph" w:customStyle="1" w:styleId="62">
    <w:name w:val="【正文】"/>
    <w:basedOn w:val="1"/>
    <w:autoRedefine/>
    <w:qFormat/>
    <w:uiPriority w:val="0"/>
    <w:rPr>
      <w:szCs w:val="20"/>
    </w:rPr>
  </w:style>
  <w:style w:type="paragraph" w:customStyle="1" w:styleId="63">
    <w:name w:val="正文11"/>
    <w:basedOn w:val="1"/>
    <w:autoRedefine/>
    <w:qFormat/>
    <w:uiPriority w:val="0"/>
    <w:pPr>
      <w:adjustRightInd w:val="0"/>
      <w:snapToGrid w:val="0"/>
      <w:spacing w:line="480" w:lineRule="exact"/>
      <w:ind w:firstLine="200" w:firstLineChars="200"/>
    </w:pPr>
    <w:rPr>
      <w:snapToGrid w:val="0"/>
      <w:sz w:val="24"/>
      <w:szCs w:val="20"/>
    </w:rPr>
  </w:style>
  <w:style w:type="paragraph" w:customStyle="1" w:styleId="64">
    <w:name w:val="标正"/>
    <w:basedOn w:val="1"/>
    <w:autoRedefine/>
    <w:qFormat/>
    <w:uiPriority w:val="0"/>
    <w:pPr>
      <w:spacing w:line="480" w:lineRule="exact"/>
      <w:ind w:firstLine="560" w:firstLineChars="200"/>
    </w:pPr>
    <w:rPr>
      <w:rFonts w:ascii="仿宋_GB2312" w:hAnsi="Times New Roman" w:cs="Times New Roman"/>
      <w:sz w:val="28"/>
      <w:szCs w:val="24"/>
    </w:rPr>
  </w:style>
  <w:style w:type="paragraph" w:customStyle="1" w:styleId="65">
    <w:name w:val="样式 正文11 + 首行缩进:  2 字符"/>
    <w:basedOn w:val="1"/>
    <w:autoRedefine/>
    <w:qFormat/>
    <w:uiPriority w:val="0"/>
    <w:pPr>
      <w:spacing w:line="500" w:lineRule="exact"/>
      <w:ind w:firstLine="560"/>
    </w:pPr>
    <w:rPr>
      <w:color w:val="FF0000"/>
      <w:sz w:val="24"/>
    </w:rPr>
  </w:style>
  <w:style w:type="character" w:customStyle="1" w:styleId="66">
    <w:name w:val="ca-1"/>
    <w:autoRedefine/>
    <w:qFormat/>
    <w:uiPriority w:val="0"/>
  </w:style>
  <w:style w:type="paragraph" w:customStyle="1" w:styleId="67">
    <w:name w:val="样式25"/>
    <w:basedOn w:val="68"/>
    <w:autoRedefine/>
    <w:qFormat/>
    <w:uiPriority w:val="0"/>
    <w:pPr>
      <w:spacing w:before="0" w:after="0" w:line="600" w:lineRule="exact"/>
      <w:ind w:firstLine="200"/>
    </w:pPr>
    <w:rPr>
      <w:rFonts w:ascii="仿宋_GB2312" w:hAnsi="ˎ̥" w:eastAsia="宋体"/>
      <w:sz w:val="28"/>
      <w:szCs w:val="36"/>
      <w:lang w:bidi="mn-Mong-CN"/>
    </w:rPr>
  </w:style>
  <w:style w:type="paragraph" w:customStyle="1" w:styleId="68">
    <w:name w:val="样式2"/>
    <w:basedOn w:val="56"/>
    <w:autoRedefine/>
    <w:qFormat/>
    <w:uiPriority w:val="0"/>
    <w:pPr>
      <w:spacing w:before="120" w:line="500" w:lineRule="exact"/>
      <w:ind w:firstLine="567"/>
    </w:pPr>
    <w:rPr>
      <w:rFonts w:ascii="黑体" w:eastAsia="黑体"/>
      <w:sz w:val="30"/>
    </w:rPr>
  </w:style>
  <w:style w:type="paragraph" w:customStyle="1" w:styleId="69">
    <w:name w:val="00报告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70">
    <w:name w:val="标准正文"/>
    <w:basedOn w:val="1"/>
    <w:autoRedefine/>
    <w:qFormat/>
    <w:uiPriority w:val="0"/>
    <w:pPr>
      <w:ind w:firstLine="480" w:firstLineChars="200"/>
    </w:pPr>
  </w:style>
  <w:style w:type="paragraph" w:customStyle="1" w:styleId="71">
    <w:name w:val="样式 纯文本 + (符号) 宋体"/>
    <w:basedOn w:val="12"/>
    <w:qFormat/>
    <w:uiPriority w:val="0"/>
    <w:pPr>
      <w:spacing w:line="440" w:lineRule="exact"/>
      <w:ind w:firstLine="200" w:firstLineChars="200"/>
    </w:pPr>
    <w:rPr>
      <w:rFonts w:ascii="宋体"/>
      <w:sz w:val="24"/>
      <w:szCs w:val="20"/>
      <w:lang w:bidi="ar-SA"/>
    </w:rPr>
  </w:style>
  <w:style w:type="paragraph" w:customStyle="1" w:styleId="72">
    <w:name w:val="Table Text"/>
    <w:basedOn w:val="1"/>
    <w:autoRedefine/>
    <w:semiHidden/>
    <w:qFormat/>
    <w:uiPriority w:val="0"/>
    <w:rPr>
      <w:rFonts w:ascii="宋体" w:hAnsi="宋体" w:cs="宋体"/>
      <w:szCs w:val="21"/>
      <w:lang w:eastAsia="en-US"/>
    </w:rPr>
  </w:style>
  <w:style w:type="character" w:customStyle="1" w:styleId="73">
    <w:name w:val="font31"/>
    <w:basedOn w:val="27"/>
    <w:qFormat/>
    <w:uiPriority w:val="0"/>
    <w:rPr>
      <w:rFonts w:hint="eastAsia" w:ascii="宋体" w:hAnsi="宋体" w:eastAsia="宋体" w:cs="宋体"/>
      <w:color w:val="000000"/>
      <w:sz w:val="21"/>
      <w:szCs w:val="21"/>
      <w:u w:val="none"/>
    </w:rPr>
  </w:style>
  <w:style w:type="paragraph" w:customStyle="1" w:styleId="74">
    <w:name w:val="1-1 正文－WHHK"/>
    <w:basedOn w:val="1"/>
    <w:autoRedefine/>
    <w:qFormat/>
    <w:uiPriority w:val="0"/>
    <w:pPr>
      <w:spacing w:line="360" w:lineRule="auto"/>
      <w:ind w:left="5" w:leftChars="5" w:right="5" w:rightChars="5" w:firstLine="200" w:firstLineChars="200"/>
    </w:pPr>
    <w:rPr>
      <w:color w:val="000000"/>
      <w:sz w:val="24"/>
      <w:szCs w:val="28"/>
      <w:lang w:bidi="en-US"/>
    </w:rPr>
  </w:style>
  <w:style w:type="paragraph" w:customStyle="1" w:styleId="75">
    <w:name w:val="样式 宋体 小四 黑色 行距: 1.5 倍行距"/>
    <w:basedOn w:val="1"/>
    <w:autoRedefine/>
    <w:qFormat/>
    <w:uiPriority w:val="0"/>
    <w:pPr>
      <w:spacing w:line="360" w:lineRule="auto"/>
      <w:ind w:firstLine="480" w:firstLineChars="200"/>
    </w:pPr>
    <w:rPr>
      <w:rFonts w:ascii="宋体" w:hAnsi="宋体"/>
      <w:color w:val="000000"/>
      <w:kern w:val="0"/>
      <w:sz w:val="24"/>
    </w:rPr>
  </w:style>
  <w:style w:type="character" w:customStyle="1" w:styleId="76">
    <w:name w:val="标题 2 Char"/>
    <w:link w:val="4"/>
    <w:qFormat/>
    <w:uiPriority w:val="9"/>
    <w:rPr>
      <w:rFonts w:ascii="Arial" w:hAnsi="Arial" w:eastAsia="黑体"/>
      <w:b/>
      <w:sz w:val="32"/>
    </w:rPr>
  </w:style>
  <w:style w:type="character" w:customStyle="1" w:styleId="77">
    <w:name w:val="标题 4 Char"/>
    <w:link w:val="6"/>
    <w:qFormat/>
    <w:uiPriority w:val="0"/>
    <w:rPr>
      <w:rFonts w:ascii="Arial" w:hAnsi="Arial" w:eastAsia="黑体"/>
      <w:b/>
      <w:sz w:val="28"/>
    </w:rPr>
  </w:style>
  <w:style w:type="character" w:customStyle="1" w:styleId="78">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2D04E-3148-4767-9433-25F5CBDF8C63}">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10</Pages>
  <Words>3520</Words>
  <Characters>3968</Characters>
  <Lines>27</Lines>
  <Paragraphs>7</Paragraphs>
  <TotalTime>20</TotalTime>
  <ScaleCrop>false</ScaleCrop>
  <LinksUpToDate>false</LinksUpToDate>
  <CharactersWithSpaces>4020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2020-08-11T00:22:00Z</dcterms:created>
  <dc:creator>义博</dc:creator>
  <cp:lastModifiedBy>缘</cp:lastModifiedBy>
  <cp:lastPrinted>2023-09-03T07:08:00Z</cp:lastPrinted>
  <dcterms:modified xsi:type="dcterms:W3CDTF">2025-04-08T10:13:11Z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WPS 文字</vt:lpwstr>
  </property>
  <property fmtid="{D5CDD505-2E9C-101B-9397-08002B2CF9AE}" pid="4" name="LastSaved">
    <vt:filetime>2020-08-11T00:00:00Z</vt:filetime>
  </property>
  <property fmtid="{D5CDD505-2E9C-101B-9397-08002B2CF9AE}" pid="5" name="KSOProductBuildVer">
    <vt:lpwstr>2052-12.1.0.20784</vt:lpwstr>
  </property>
  <property fmtid="{D5CDD505-2E9C-101B-9397-08002B2CF9AE}" pid="6" name="ICV">
    <vt:lpwstr>E150796402AD41FFB932A401A5A1436A_13</vt:lpwstr>
  </property>
  <property fmtid="{D5CDD505-2E9C-101B-9397-08002B2CF9AE}" pid="7" name="KSOTemplateDocerSaveRecord">
    <vt:lpwstr>eyJoZGlkIjoiNmEyN2MwYTZkMTE1NjJmZGJhZjg3Y2ZkNzlmYzJjNWIiLCJ1c2VySWQiOiI0NTI0ODk3NzEifQ==</vt:lpwstr>
  </property>
</Properties>
</file>