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default" w:ascii="Times New Roman" w:hAnsi="Times New Roman" w:cs="Times New Roman"/>
          <w:color w:val="auto"/>
          <w:sz w:val="32"/>
          <w:szCs w:val="32"/>
        </w:rPr>
      </w:pPr>
    </w:p>
    <w:p>
      <w:pPr>
        <w:spacing w:line="360" w:lineRule="auto"/>
        <w:rPr>
          <w:rFonts w:hint="default" w:ascii="Times New Roman" w:hAnsi="Times New Roman" w:cs="Times New Roman"/>
          <w:color w:val="auto"/>
          <w:sz w:val="32"/>
          <w:szCs w:val="32"/>
        </w:rPr>
      </w:pPr>
    </w:p>
    <w:p>
      <w:pPr>
        <w:snapToGrid w:val="0"/>
        <w:spacing w:line="240" w:lineRule="atLeast"/>
        <w:ind w:firstLine="0" w:firstLineChars="0"/>
        <w:jc w:val="center"/>
        <w:rPr>
          <w:rFonts w:hint="eastAsia" w:ascii="黑体" w:hAnsi="黑体" w:eastAsia="黑体" w:cs="Times New Roman"/>
          <w:bCs/>
          <w:color w:val="auto"/>
          <w:sz w:val="40"/>
          <w:szCs w:val="40"/>
          <w:lang w:val="en-US" w:eastAsia="zh-CN"/>
        </w:rPr>
      </w:pPr>
      <w:bookmarkStart w:id="0" w:name="_Toc1895"/>
      <w:r>
        <w:rPr>
          <w:rFonts w:hint="eastAsia" w:ascii="黑体" w:hAnsi="黑体" w:eastAsia="黑体" w:cs="Times New Roman"/>
          <w:bCs/>
          <w:color w:val="auto"/>
          <w:sz w:val="40"/>
          <w:szCs w:val="40"/>
          <w:lang w:val="en-US" w:eastAsia="zh-CN"/>
        </w:rPr>
        <w:t>西乌珠穆沁旗鑫石建材有限公司年产150万吨</w:t>
      </w:r>
    </w:p>
    <w:p>
      <w:pPr>
        <w:snapToGrid w:val="0"/>
        <w:spacing w:line="240" w:lineRule="atLeast"/>
        <w:ind w:firstLine="0" w:firstLineChars="0"/>
        <w:jc w:val="center"/>
        <w:rPr>
          <w:rFonts w:hint="default" w:ascii="黑体" w:hAnsi="黑体" w:eastAsia="黑体" w:cs="Times New Roman"/>
          <w:bCs/>
          <w:color w:val="auto"/>
          <w:sz w:val="40"/>
          <w:szCs w:val="40"/>
          <w:lang w:val="en-US" w:eastAsia="zh-CN"/>
        </w:rPr>
      </w:pPr>
      <w:r>
        <w:rPr>
          <w:rFonts w:hint="eastAsia" w:ascii="黑体" w:hAnsi="黑体" w:eastAsia="黑体" w:cs="Times New Roman"/>
          <w:bCs/>
          <w:color w:val="auto"/>
          <w:sz w:val="40"/>
          <w:szCs w:val="40"/>
          <w:lang w:val="en-US" w:eastAsia="zh-CN"/>
        </w:rPr>
        <w:t>石灰石岩矿扩建及50万吨高钙石灰粉建设项目</w:t>
      </w:r>
      <w:bookmarkEnd w:id="0"/>
      <w:r>
        <w:rPr>
          <w:rFonts w:hint="default" w:ascii="黑体" w:hAnsi="黑体" w:eastAsia="黑体" w:cs="Times New Roman"/>
          <w:bCs/>
          <w:color w:val="auto"/>
          <w:sz w:val="40"/>
          <w:szCs w:val="40"/>
          <w:lang w:val="en-US" w:eastAsia="zh-CN"/>
        </w:rPr>
        <w:t>环境影响评价</w:t>
      </w:r>
    </w:p>
    <w:p>
      <w:pPr>
        <w:spacing w:line="360" w:lineRule="auto"/>
        <w:jc w:val="center"/>
        <w:rPr>
          <w:rFonts w:hint="default" w:ascii="Times New Roman" w:hAnsi="Times New Roman" w:cs="Times New Roman"/>
          <w:b/>
          <w:color w:val="auto"/>
          <w:sz w:val="48"/>
          <w:szCs w:val="48"/>
        </w:rPr>
      </w:pPr>
    </w:p>
    <w:p>
      <w:pPr>
        <w:tabs>
          <w:tab w:val="center" w:pos="4393"/>
        </w:tabs>
        <w:spacing w:before="468" w:beforeLines="150" w:after="156" w:afterLines="50" w:line="360" w:lineRule="auto"/>
        <w:ind w:firstLine="0" w:firstLineChars="0"/>
        <w:jc w:val="center"/>
        <w:rPr>
          <w:rFonts w:hint="default" w:ascii="Times New Roman" w:hAnsi="Times New Roman" w:eastAsia="黑体" w:cs="Times New Roman"/>
          <w:color w:val="auto"/>
          <w:sz w:val="72"/>
          <w:szCs w:val="72"/>
          <w:highlight w:val="none"/>
          <w:lang w:val="en-US" w:eastAsia="zh-CN"/>
        </w:rPr>
      </w:pPr>
      <w:r>
        <w:rPr>
          <w:rFonts w:hint="default" w:ascii="Times New Roman" w:hAnsi="Times New Roman" w:eastAsia="黑体" w:cs="Times New Roman"/>
          <w:color w:val="auto"/>
          <w:sz w:val="72"/>
          <w:szCs w:val="72"/>
          <w:highlight w:val="none"/>
          <w:lang w:val="en-US" w:eastAsia="zh-CN"/>
        </w:rPr>
        <w:t>公 众 参 与</w:t>
      </w:r>
    </w:p>
    <w:p>
      <w:pPr>
        <w:spacing w:line="360" w:lineRule="auto"/>
        <w:rPr>
          <w:rFonts w:hint="default" w:ascii="Times New Roman" w:hAnsi="Times New Roman" w:cs="Times New Roman"/>
          <w:color w:val="auto"/>
          <w:sz w:val="32"/>
          <w:szCs w:val="32"/>
        </w:rPr>
      </w:pPr>
    </w:p>
    <w:p>
      <w:pPr>
        <w:spacing w:line="360" w:lineRule="auto"/>
        <w:rPr>
          <w:rFonts w:hint="default" w:ascii="Times New Roman" w:hAnsi="Times New Roman" w:cs="Times New Roman"/>
          <w:color w:val="auto"/>
          <w:sz w:val="32"/>
          <w:szCs w:val="32"/>
        </w:rPr>
      </w:pPr>
    </w:p>
    <w:p>
      <w:pPr>
        <w:spacing w:line="360" w:lineRule="auto"/>
        <w:rPr>
          <w:rFonts w:hint="default" w:ascii="Times New Roman" w:hAnsi="Times New Roman" w:cs="Times New Roman"/>
          <w:color w:val="auto"/>
          <w:sz w:val="32"/>
          <w:szCs w:val="32"/>
        </w:rPr>
      </w:pPr>
    </w:p>
    <w:p>
      <w:pPr>
        <w:spacing w:line="360" w:lineRule="auto"/>
        <w:rPr>
          <w:rFonts w:hint="default" w:ascii="Times New Roman" w:hAnsi="Times New Roman" w:cs="Times New Roman"/>
          <w:color w:val="auto"/>
          <w:sz w:val="32"/>
          <w:szCs w:val="32"/>
        </w:rPr>
      </w:pPr>
    </w:p>
    <w:p>
      <w:pPr>
        <w:spacing w:line="360" w:lineRule="auto"/>
        <w:rPr>
          <w:rFonts w:hint="default" w:ascii="Times New Roman" w:hAnsi="Times New Roman" w:cs="Times New Roman"/>
          <w:color w:val="auto"/>
          <w:sz w:val="32"/>
          <w:szCs w:val="32"/>
        </w:rPr>
      </w:pPr>
      <w:bookmarkStart w:id="34" w:name="_GoBack"/>
      <w:bookmarkEnd w:id="34"/>
    </w:p>
    <w:p>
      <w:pPr>
        <w:spacing w:line="360" w:lineRule="auto"/>
        <w:rPr>
          <w:rFonts w:hint="default" w:ascii="Times New Roman" w:hAnsi="Times New Roman" w:cs="Times New Roman"/>
          <w:color w:val="auto"/>
          <w:sz w:val="32"/>
          <w:szCs w:val="32"/>
        </w:rPr>
      </w:pPr>
    </w:p>
    <w:p>
      <w:pPr>
        <w:pStyle w:val="8"/>
        <w:rPr>
          <w:rFonts w:hint="default" w:ascii="Times New Roman" w:hAnsi="Times New Roman" w:cs="Times New Roman"/>
          <w:color w:val="auto"/>
          <w:sz w:val="32"/>
          <w:szCs w:val="32"/>
        </w:rPr>
      </w:pPr>
    </w:p>
    <w:p>
      <w:pPr>
        <w:rPr>
          <w:rFonts w:hint="default"/>
          <w:color w:val="auto"/>
        </w:rPr>
      </w:pPr>
    </w:p>
    <w:p>
      <w:pPr>
        <w:tabs>
          <w:tab w:val="center" w:pos="4393"/>
        </w:tabs>
        <w:spacing w:before="468" w:beforeLines="150" w:after="156" w:afterLines="50" w:line="360" w:lineRule="auto"/>
        <w:ind w:firstLine="0" w:firstLineChars="0"/>
        <w:jc w:val="center"/>
        <w:rPr>
          <w:rFonts w:hint="default"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西乌珠穆沁旗鑫石建材有限公司</w:t>
      </w:r>
    </w:p>
    <w:p>
      <w:pPr>
        <w:tabs>
          <w:tab w:val="center" w:pos="4393"/>
        </w:tabs>
        <w:spacing w:before="468" w:beforeLines="150" w:after="156" w:afterLines="50" w:line="360" w:lineRule="auto"/>
        <w:ind w:firstLine="0" w:firstLineChars="0"/>
        <w:jc w:val="center"/>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202</w:t>
      </w:r>
      <w:r>
        <w:rPr>
          <w:rFonts w:hint="eastAsia" w:ascii="Times New Roman" w:hAnsi="Times New Roman" w:eastAsia="黑体" w:cs="Times New Roman"/>
          <w:color w:val="auto"/>
          <w:sz w:val="32"/>
          <w:szCs w:val="32"/>
          <w:highlight w:val="none"/>
          <w:lang w:val="en-US" w:eastAsia="zh-CN"/>
        </w:rPr>
        <w:t>4</w:t>
      </w:r>
      <w:r>
        <w:rPr>
          <w:rFonts w:hint="default" w:ascii="Times New Roman" w:hAnsi="Times New Roman" w:eastAsia="黑体" w:cs="Times New Roman"/>
          <w:color w:val="auto"/>
          <w:sz w:val="32"/>
          <w:szCs w:val="32"/>
          <w:highlight w:val="none"/>
          <w:lang w:val="en-US" w:eastAsia="zh-CN"/>
        </w:rPr>
        <w:t>年</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月</w:t>
      </w:r>
    </w:p>
    <w:p>
      <w:pPr>
        <w:spacing w:line="360" w:lineRule="auto"/>
        <w:rPr>
          <w:rFonts w:hint="default" w:ascii="Times New Roman" w:hAnsi="Times New Roman" w:cs="Times New Roman"/>
          <w:color w:val="auto"/>
          <w:sz w:val="32"/>
          <w:szCs w:val="32"/>
        </w:rPr>
      </w:pPr>
    </w:p>
    <w:p>
      <w:pPr>
        <w:spacing w:line="360" w:lineRule="auto"/>
        <w:rPr>
          <w:rFonts w:hint="default" w:ascii="Times New Roman" w:hAnsi="Times New Roman" w:cs="Times New Roman"/>
          <w:color w:val="auto"/>
          <w:sz w:val="32"/>
          <w:szCs w:val="32"/>
        </w:rPr>
        <w:sectPr>
          <w:footerReference r:id="rId5" w:type="first"/>
          <w:headerReference r:id="rId3" w:type="default"/>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sdt>
      <w:sdtPr>
        <w:rPr>
          <w:rFonts w:hint="default" w:ascii="Times New Roman" w:hAnsi="Times New Roman" w:cs="Times New Roman" w:eastAsiaTheme="minorEastAsia"/>
          <w:b w:val="0"/>
          <w:bCs w:val="0"/>
          <w:color w:val="auto"/>
          <w:kern w:val="2"/>
          <w:sz w:val="21"/>
          <w:szCs w:val="22"/>
          <w:lang w:val="zh-CN"/>
        </w:rPr>
        <w:id w:val="-919026366"/>
        <w:docPartObj>
          <w:docPartGallery w:val="Table of Contents"/>
          <w:docPartUnique/>
        </w:docPartObj>
      </w:sdtPr>
      <w:sdtEndPr>
        <w:rPr>
          <w:rFonts w:hint="default" w:ascii="Times New Roman" w:hAnsi="Times New Roman" w:cs="Times New Roman" w:eastAsiaTheme="minorEastAsia"/>
          <w:b w:val="0"/>
          <w:bCs w:val="0"/>
          <w:color w:val="auto"/>
          <w:kern w:val="2"/>
          <w:sz w:val="21"/>
          <w:szCs w:val="22"/>
          <w:lang w:val="zh-CN"/>
        </w:rPr>
      </w:sdtEndPr>
      <w:sdtContent>
        <w:p>
          <w:pPr>
            <w:pStyle w:val="31"/>
            <w:jc w:val="center"/>
            <w:rPr>
              <w:rFonts w:hint="default" w:ascii="Times New Roman" w:hAnsi="Times New Roman" w:cs="Times New Roman"/>
              <w:color w:val="auto"/>
              <w:sz w:val="32"/>
              <w:szCs w:val="32"/>
            </w:rPr>
          </w:pPr>
          <w:r>
            <w:rPr>
              <w:rFonts w:hint="default" w:ascii="Times New Roman" w:hAnsi="Times New Roman" w:cs="Times New Roman"/>
              <w:color w:val="auto"/>
              <w:sz w:val="32"/>
              <w:szCs w:val="32"/>
              <w:lang w:val="zh-CN"/>
            </w:rPr>
            <w:t>目   录</w:t>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TOC \o "1-3" \h \z \u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HYPERLINK \l _Toc31596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1概述</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_Toc31596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1</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color w:val="auto"/>
              <w:sz w:val="24"/>
              <w:szCs w:val="24"/>
              <w:lang w:val="zh-CN"/>
            </w:rPr>
            <w:instrText xml:space="preserve"> HYPERLINK \l _Toc9975 </w:instrText>
          </w:r>
          <w:r>
            <w:rPr>
              <w:rFonts w:hint="eastAsia" w:ascii="宋体" w:hAnsi="宋体" w:eastAsia="宋体" w:cs="宋体"/>
              <w:b w:val="0"/>
              <w:bCs w:val="0"/>
              <w:color w:val="auto"/>
              <w:sz w:val="24"/>
              <w:szCs w:val="24"/>
              <w:lang w:val="zh-CN"/>
            </w:rPr>
            <w:fldChar w:fldCharType="separate"/>
          </w:r>
          <w:r>
            <w:rPr>
              <w:rFonts w:hint="eastAsia" w:ascii="宋体" w:hAnsi="宋体" w:eastAsia="宋体" w:cs="宋体"/>
              <w:b w:val="0"/>
              <w:bCs w:val="0"/>
              <w:color w:val="auto"/>
              <w:sz w:val="24"/>
              <w:szCs w:val="24"/>
              <w:lang w:val="en-US" w:eastAsia="zh-CN"/>
            </w:rPr>
            <w:t>2.首次环境影响评价信息公开情况</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_Toc9975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1</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color w:val="auto"/>
              <w:sz w:val="24"/>
              <w:szCs w:val="24"/>
              <w:lang w:val="zh-CN"/>
            </w:rPr>
            <w:instrText xml:space="preserve"> HYPERLINK \l _Toc5237 </w:instrText>
          </w:r>
          <w:r>
            <w:rPr>
              <w:rFonts w:hint="eastAsia" w:ascii="宋体" w:hAnsi="宋体" w:eastAsia="宋体" w:cs="宋体"/>
              <w:b w:val="0"/>
              <w:bCs w:val="0"/>
              <w:color w:val="auto"/>
              <w:sz w:val="24"/>
              <w:szCs w:val="24"/>
              <w:lang w:val="zh-CN"/>
            </w:rPr>
            <w:fldChar w:fldCharType="separate"/>
          </w:r>
          <w:r>
            <w:rPr>
              <w:rFonts w:hint="eastAsia" w:ascii="宋体" w:hAnsi="宋体" w:eastAsia="宋体" w:cs="宋体"/>
              <w:b w:val="0"/>
              <w:bCs w:val="0"/>
              <w:color w:val="auto"/>
              <w:kern w:val="2"/>
              <w:sz w:val="24"/>
              <w:szCs w:val="24"/>
              <w:lang w:val="en-US" w:eastAsia="zh-CN" w:bidi="ar-SA"/>
            </w:rPr>
            <w:t>2.1公示内容及时限</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_Toc5237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1</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color w:val="auto"/>
              <w:sz w:val="24"/>
              <w:szCs w:val="24"/>
              <w:lang w:val="zh-CN"/>
            </w:rPr>
            <w:instrText xml:space="preserve"> HYPERLINK \l _Toc3535 </w:instrText>
          </w:r>
          <w:r>
            <w:rPr>
              <w:rFonts w:hint="eastAsia" w:ascii="宋体" w:hAnsi="宋体" w:eastAsia="宋体" w:cs="宋体"/>
              <w:b w:val="0"/>
              <w:bCs w:val="0"/>
              <w:color w:val="auto"/>
              <w:sz w:val="24"/>
              <w:szCs w:val="24"/>
              <w:lang w:val="zh-CN"/>
            </w:rPr>
            <w:fldChar w:fldCharType="separate"/>
          </w:r>
          <w:r>
            <w:rPr>
              <w:rFonts w:hint="eastAsia" w:ascii="宋体" w:hAnsi="宋体" w:eastAsia="宋体" w:cs="宋体"/>
              <w:b w:val="0"/>
              <w:bCs w:val="0"/>
              <w:color w:val="auto"/>
              <w:kern w:val="2"/>
              <w:sz w:val="24"/>
              <w:szCs w:val="24"/>
              <w:lang w:val="en-US" w:eastAsia="zh-CN" w:bidi="ar-SA"/>
            </w:rPr>
            <w:t>2.2公开方式</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_Toc3535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1</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color w:val="auto"/>
              <w:sz w:val="24"/>
              <w:szCs w:val="24"/>
              <w:lang w:val="zh-CN"/>
            </w:rPr>
            <w:instrText xml:space="preserve"> HYPERLINK \l _Toc26037 </w:instrText>
          </w:r>
          <w:r>
            <w:rPr>
              <w:rFonts w:hint="eastAsia" w:ascii="宋体" w:hAnsi="宋体" w:eastAsia="宋体" w:cs="宋体"/>
              <w:b w:val="0"/>
              <w:bCs w:val="0"/>
              <w:color w:val="auto"/>
              <w:sz w:val="24"/>
              <w:szCs w:val="24"/>
              <w:lang w:val="zh-CN"/>
            </w:rPr>
            <w:fldChar w:fldCharType="separate"/>
          </w:r>
          <w:r>
            <w:rPr>
              <w:rFonts w:hint="eastAsia" w:ascii="宋体" w:hAnsi="宋体" w:eastAsia="宋体" w:cs="宋体"/>
              <w:b w:val="0"/>
              <w:bCs w:val="0"/>
              <w:color w:val="auto"/>
              <w:kern w:val="2"/>
              <w:sz w:val="24"/>
              <w:szCs w:val="24"/>
              <w:lang w:val="en-US" w:eastAsia="zh-CN" w:bidi="ar-SA"/>
            </w:rPr>
            <w:t>2.2.1网络</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_Toc26037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1</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color w:val="auto"/>
              <w:sz w:val="24"/>
              <w:szCs w:val="24"/>
              <w:lang w:val="zh-CN"/>
            </w:rPr>
            <w:instrText xml:space="preserve"> HYPERLINK \l _Toc13779 </w:instrText>
          </w:r>
          <w:r>
            <w:rPr>
              <w:rFonts w:hint="eastAsia" w:ascii="宋体" w:hAnsi="宋体" w:eastAsia="宋体" w:cs="宋体"/>
              <w:b w:val="0"/>
              <w:bCs w:val="0"/>
              <w:color w:val="auto"/>
              <w:sz w:val="24"/>
              <w:szCs w:val="24"/>
              <w:lang w:val="zh-CN"/>
            </w:rPr>
            <w:fldChar w:fldCharType="separate"/>
          </w:r>
          <w:r>
            <w:rPr>
              <w:rFonts w:hint="eastAsia" w:ascii="宋体" w:hAnsi="宋体" w:eastAsia="宋体" w:cs="宋体"/>
              <w:b w:val="0"/>
              <w:bCs w:val="0"/>
              <w:color w:val="auto"/>
              <w:kern w:val="2"/>
              <w:sz w:val="24"/>
              <w:szCs w:val="24"/>
              <w:lang w:val="en-US" w:eastAsia="zh-CN" w:bidi="ar-SA"/>
            </w:rPr>
            <w:t>2.3公众意见情况</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_Toc13779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1</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lang w:val="zh-CN"/>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color w:val="auto"/>
              <w:sz w:val="24"/>
              <w:szCs w:val="24"/>
              <w:lang w:val="zh-CN"/>
            </w:rPr>
            <w:instrText xml:space="preserve"> HYPERLINK \l _Toc4857 </w:instrText>
          </w:r>
          <w:r>
            <w:rPr>
              <w:rFonts w:hint="eastAsia" w:ascii="宋体" w:hAnsi="宋体" w:eastAsia="宋体" w:cs="宋体"/>
              <w:b w:val="0"/>
              <w:bCs w:val="0"/>
              <w:color w:val="auto"/>
              <w:sz w:val="24"/>
              <w:szCs w:val="24"/>
              <w:lang w:val="zh-CN"/>
            </w:rPr>
            <w:fldChar w:fldCharType="separate"/>
          </w:r>
          <w:r>
            <w:rPr>
              <w:rFonts w:hint="eastAsia" w:ascii="宋体" w:hAnsi="宋体" w:eastAsia="宋体" w:cs="宋体"/>
              <w:b w:val="0"/>
              <w:bCs w:val="0"/>
              <w:color w:val="auto"/>
              <w:kern w:val="2"/>
              <w:sz w:val="24"/>
              <w:szCs w:val="24"/>
              <w:lang w:val="en-US" w:eastAsia="zh-CN" w:bidi="ar-SA"/>
            </w:rPr>
            <w:t>3.征求意见稿公示情况</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_Toc4857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color w:val="auto"/>
              <w:sz w:val="24"/>
              <w:szCs w:val="24"/>
              <w:lang w:val="zh-CN"/>
            </w:rPr>
            <w:instrText xml:space="preserve"> HYPERLINK \l _Toc21562 </w:instrText>
          </w:r>
          <w:r>
            <w:rPr>
              <w:rFonts w:hint="eastAsia" w:ascii="宋体" w:hAnsi="宋体" w:eastAsia="宋体" w:cs="宋体"/>
              <w:b w:val="0"/>
              <w:bCs w:val="0"/>
              <w:color w:val="auto"/>
              <w:sz w:val="24"/>
              <w:szCs w:val="24"/>
              <w:lang w:val="zh-CN"/>
            </w:rPr>
            <w:fldChar w:fldCharType="separate"/>
          </w:r>
          <w:r>
            <w:rPr>
              <w:rFonts w:hint="eastAsia" w:ascii="宋体" w:hAnsi="宋体" w:eastAsia="宋体" w:cs="宋体"/>
              <w:b w:val="0"/>
              <w:bCs w:val="0"/>
              <w:color w:val="auto"/>
              <w:kern w:val="2"/>
              <w:sz w:val="24"/>
              <w:szCs w:val="24"/>
              <w:lang w:val="en-US" w:eastAsia="zh-CN" w:bidi="ar-SA"/>
            </w:rPr>
            <w:t>3.1公示内容及时限</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_Toc21562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color w:val="auto"/>
              <w:sz w:val="24"/>
              <w:szCs w:val="24"/>
              <w:lang w:val="zh-CN"/>
            </w:rPr>
            <w:instrText xml:space="preserve"> HYPERLINK \l _Toc715 </w:instrText>
          </w:r>
          <w:r>
            <w:rPr>
              <w:rFonts w:hint="eastAsia" w:ascii="宋体" w:hAnsi="宋体" w:eastAsia="宋体" w:cs="宋体"/>
              <w:b w:val="0"/>
              <w:bCs w:val="0"/>
              <w:color w:val="auto"/>
              <w:sz w:val="24"/>
              <w:szCs w:val="24"/>
              <w:lang w:val="zh-CN"/>
            </w:rPr>
            <w:fldChar w:fldCharType="separate"/>
          </w:r>
          <w:r>
            <w:rPr>
              <w:rFonts w:hint="eastAsia" w:ascii="宋体" w:hAnsi="宋体" w:eastAsia="宋体" w:cs="宋体"/>
              <w:b w:val="0"/>
              <w:bCs w:val="0"/>
              <w:color w:val="auto"/>
              <w:kern w:val="2"/>
              <w:sz w:val="24"/>
              <w:szCs w:val="24"/>
              <w:lang w:val="en-US" w:eastAsia="zh-CN" w:bidi="ar-SA"/>
            </w:rPr>
            <w:t>3.2公开方式</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_Toc715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color w:val="auto"/>
              <w:sz w:val="24"/>
              <w:szCs w:val="24"/>
              <w:lang w:val="zh-CN"/>
            </w:rPr>
            <w:instrText xml:space="preserve"> HYPERLINK \l _Toc27344 </w:instrText>
          </w:r>
          <w:r>
            <w:rPr>
              <w:rFonts w:hint="eastAsia" w:ascii="宋体" w:hAnsi="宋体" w:eastAsia="宋体" w:cs="宋体"/>
              <w:b w:val="0"/>
              <w:bCs w:val="0"/>
              <w:color w:val="auto"/>
              <w:sz w:val="24"/>
              <w:szCs w:val="24"/>
              <w:lang w:val="zh-CN"/>
            </w:rPr>
            <w:fldChar w:fldCharType="separate"/>
          </w:r>
          <w:r>
            <w:rPr>
              <w:rFonts w:hint="eastAsia" w:ascii="宋体" w:hAnsi="宋体" w:eastAsia="宋体" w:cs="宋体"/>
              <w:b w:val="0"/>
              <w:bCs w:val="0"/>
              <w:color w:val="auto"/>
              <w:kern w:val="2"/>
              <w:sz w:val="24"/>
              <w:szCs w:val="24"/>
              <w:lang w:val="en-US" w:eastAsia="zh-CN" w:bidi="ar-SA"/>
            </w:rPr>
            <w:t>3.2.1网络</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_Toc27344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color w:val="auto"/>
              <w:sz w:val="24"/>
              <w:szCs w:val="24"/>
              <w:lang w:val="zh-CN"/>
            </w:rPr>
            <w:instrText xml:space="preserve"> HYPERLINK \l _Toc14218 </w:instrText>
          </w:r>
          <w:r>
            <w:rPr>
              <w:rFonts w:hint="eastAsia" w:ascii="宋体" w:hAnsi="宋体" w:eastAsia="宋体" w:cs="宋体"/>
              <w:b w:val="0"/>
              <w:bCs w:val="0"/>
              <w:color w:val="auto"/>
              <w:sz w:val="24"/>
              <w:szCs w:val="24"/>
              <w:lang w:val="zh-CN"/>
            </w:rPr>
            <w:fldChar w:fldCharType="separate"/>
          </w:r>
          <w:r>
            <w:rPr>
              <w:rFonts w:hint="eastAsia" w:ascii="宋体" w:hAnsi="宋体" w:eastAsia="宋体" w:cs="宋体"/>
              <w:b w:val="0"/>
              <w:bCs w:val="0"/>
              <w:color w:val="auto"/>
              <w:kern w:val="2"/>
              <w:sz w:val="24"/>
              <w:szCs w:val="24"/>
              <w:lang w:val="en-US" w:eastAsia="zh-CN" w:bidi="ar-SA"/>
            </w:rPr>
            <w:t>3.2.2报纸</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_Toc14218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color w:val="auto"/>
              <w:sz w:val="24"/>
              <w:szCs w:val="24"/>
              <w:lang w:val="zh-CN"/>
            </w:rPr>
            <w:instrText xml:space="preserve"> HYPERLINK \l _Toc25388 </w:instrText>
          </w:r>
          <w:r>
            <w:rPr>
              <w:rFonts w:hint="eastAsia" w:ascii="宋体" w:hAnsi="宋体" w:eastAsia="宋体" w:cs="宋体"/>
              <w:b w:val="0"/>
              <w:bCs w:val="0"/>
              <w:color w:val="auto"/>
              <w:sz w:val="24"/>
              <w:szCs w:val="24"/>
              <w:lang w:val="zh-CN"/>
            </w:rPr>
            <w:fldChar w:fldCharType="separate"/>
          </w:r>
          <w:r>
            <w:rPr>
              <w:rFonts w:hint="eastAsia" w:ascii="宋体" w:hAnsi="宋体" w:eastAsia="宋体" w:cs="宋体"/>
              <w:b w:val="0"/>
              <w:bCs w:val="0"/>
              <w:color w:val="auto"/>
              <w:kern w:val="2"/>
              <w:sz w:val="24"/>
              <w:szCs w:val="24"/>
              <w:lang w:val="en-US" w:eastAsia="zh-CN" w:bidi="ar-SA"/>
            </w:rPr>
            <w:t>3.3查阅情况</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_Toc25388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lang w:val="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color w:val="auto"/>
              <w:sz w:val="24"/>
              <w:szCs w:val="24"/>
              <w:lang w:val="zh-CN"/>
            </w:rPr>
            <w:instrText xml:space="preserve"> HYPERLINK \l _Toc2629 </w:instrText>
          </w:r>
          <w:r>
            <w:rPr>
              <w:rFonts w:hint="eastAsia" w:ascii="宋体" w:hAnsi="宋体" w:eastAsia="宋体" w:cs="宋体"/>
              <w:b w:val="0"/>
              <w:bCs w:val="0"/>
              <w:color w:val="auto"/>
              <w:sz w:val="24"/>
              <w:szCs w:val="24"/>
              <w:lang w:val="zh-CN"/>
            </w:rPr>
            <w:fldChar w:fldCharType="separate"/>
          </w:r>
          <w:r>
            <w:rPr>
              <w:rFonts w:hint="eastAsia" w:ascii="宋体" w:hAnsi="宋体" w:eastAsia="宋体" w:cs="宋体"/>
              <w:b w:val="0"/>
              <w:bCs w:val="0"/>
              <w:color w:val="auto"/>
              <w:kern w:val="2"/>
              <w:sz w:val="24"/>
              <w:szCs w:val="24"/>
              <w:lang w:val="en-US" w:eastAsia="zh-CN" w:bidi="ar-SA"/>
            </w:rPr>
            <w:t>3.4公众提出意见情况</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_Toc2629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lang w:val="zh-CN"/>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color w:val="auto"/>
              <w:sz w:val="24"/>
              <w:szCs w:val="24"/>
              <w:lang w:val="zh-CN"/>
            </w:rPr>
            <w:instrText xml:space="preserve"> HYPERLINK \l _Toc14515 </w:instrText>
          </w:r>
          <w:r>
            <w:rPr>
              <w:rFonts w:hint="eastAsia" w:ascii="宋体" w:hAnsi="宋体" w:eastAsia="宋体" w:cs="宋体"/>
              <w:b w:val="0"/>
              <w:bCs w:val="0"/>
              <w:color w:val="auto"/>
              <w:sz w:val="24"/>
              <w:szCs w:val="24"/>
              <w:lang w:val="zh-CN"/>
            </w:rPr>
            <w:fldChar w:fldCharType="separate"/>
          </w:r>
          <w:r>
            <w:rPr>
              <w:rFonts w:hint="eastAsia" w:ascii="宋体" w:hAnsi="宋体" w:eastAsia="宋体" w:cs="宋体"/>
              <w:b w:val="0"/>
              <w:bCs w:val="0"/>
              <w:color w:val="auto"/>
              <w:kern w:val="2"/>
              <w:sz w:val="24"/>
              <w:szCs w:val="24"/>
              <w:lang w:val="en-US" w:eastAsia="zh-CN" w:bidi="ar-SA"/>
            </w:rPr>
            <w:t>4.其它公众参与情况</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_Toc14515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lang w:val="zh-CN"/>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color w:val="auto"/>
              <w:sz w:val="24"/>
              <w:szCs w:val="24"/>
              <w:lang w:val="zh-CN"/>
            </w:rPr>
            <w:instrText xml:space="preserve"> HYPERLINK \l _Toc7467 </w:instrText>
          </w:r>
          <w:r>
            <w:rPr>
              <w:rFonts w:hint="eastAsia" w:ascii="宋体" w:hAnsi="宋体" w:eastAsia="宋体" w:cs="宋体"/>
              <w:b w:val="0"/>
              <w:bCs w:val="0"/>
              <w:color w:val="auto"/>
              <w:sz w:val="24"/>
              <w:szCs w:val="24"/>
              <w:lang w:val="zh-CN"/>
            </w:rPr>
            <w:fldChar w:fldCharType="separate"/>
          </w:r>
          <w:r>
            <w:rPr>
              <w:rFonts w:hint="eastAsia" w:ascii="宋体" w:hAnsi="宋体" w:eastAsia="宋体" w:cs="宋体"/>
              <w:b w:val="0"/>
              <w:bCs w:val="0"/>
              <w:color w:val="auto"/>
              <w:kern w:val="2"/>
              <w:sz w:val="24"/>
              <w:szCs w:val="24"/>
              <w:lang w:val="en-US" w:eastAsia="zh-CN" w:bidi="ar-SA"/>
            </w:rPr>
            <w:t>5.公众意见处理情况</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_Toc7467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3</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lang w:val="zh-CN"/>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color w:val="auto"/>
              <w:sz w:val="24"/>
              <w:szCs w:val="24"/>
              <w:lang w:val="zh-CN"/>
            </w:rPr>
            <w:instrText xml:space="preserve"> HYPERLINK \l _Toc20397 </w:instrText>
          </w:r>
          <w:r>
            <w:rPr>
              <w:rFonts w:hint="eastAsia" w:ascii="宋体" w:hAnsi="宋体" w:eastAsia="宋体" w:cs="宋体"/>
              <w:b w:val="0"/>
              <w:bCs w:val="0"/>
              <w:color w:val="auto"/>
              <w:sz w:val="24"/>
              <w:szCs w:val="24"/>
              <w:lang w:val="zh-CN"/>
            </w:rPr>
            <w:fldChar w:fldCharType="separate"/>
          </w:r>
          <w:r>
            <w:rPr>
              <w:rFonts w:hint="eastAsia" w:ascii="宋体" w:hAnsi="宋体" w:eastAsia="宋体" w:cs="宋体"/>
              <w:b w:val="0"/>
              <w:bCs w:val="0"/>
              <w:color w:val="auto"/>
              <w:kern w:val="2"/>
              <w:sz w:val="24"/>
              <w:szCs w:val="24"/>
              <w:lang w:val="en-US" w:eastAsia="zh-CN" w:bidi="ar-SA"/>
            </w:rPr>
            <w:t>6.其他</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_Toc20397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3</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lang w:val="zh-CN"/>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zh-CN"/>
            </w:rPr>
            <w:fldChar w:fldCharType="begin"/>
          </w:r>
          <w:r>
            <w:rPr>
              <w:rFonts w:hint="eastAsia" w:ascii="宋体" w:hAnsi="宋体" w:eastAsia="宋体" w:cs="宋体"/>
              <w:b w:val="0"/>
              <w:bCs w:val="0"/>
              <w:color w:val="auto"/>
              <w:sz w:val="24"/>
              <w:szCs w:val="24"/>
              <w:lang w:val="zh-CN"/>
            </w:rPr>
            <w:instrText xml:space="preserve"> HYPERLINK \l _Toc19161 </w:instrText>
          </w:r>
          <w:r>
            <w:rPr>
              <w:rFonts w:hint="eastAsia" w:ascii="宋体" w:hAnsi="宋体" w:eastAsia="宋体" w:cs="宋体"/>
              <w:b w:val="0"/>
              <w:bCs w:val="0"/>
              <w:color w:val="auto"/>
              <w:sz w:val="24"/>
              <w:szCs w:val="24"/>
              <w:lang w:val="zh-CN"/>
            </w:rPr>
            <w:fldChar w:fldCharType="separate"/>
          </w:r>
          <w:r>
            <w:rPr>
              <w:rFonts w:hint="eastAsia" w:ascii="宋体" w:hAnsi="宋体" w:eastAsia="宋体" w:cs="宋体"/>
              <w:b w:val="0"/>
              <w:bCs w:val="0"/>
              <w:color w:val="auto"/>
              <w:kern w:val="2"/>
              <w:sz w:val="24"/>
              <w:szCs w:val="24"/>
              <w:lang w:val="en-US" w:eastAsia="zh-CN" w:bidi="ar-SA"/>
            </w:rPr>
            <w:t>8.诚信承诺</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_Toc19161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3</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lang w:val="zh-CN"/>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eastAsia" w:ascii="宋体" w:hAnsi="宋体" w:eastAsia="宋体" w:cs="宋体"/>
              <w:b w:val="0"/>
              <w:bCs w:val="0"/>
              <w:color w:val="auto"/>
              <w:sz w:val="24"/>
              <w:szCs w:val="24"/>
              <w:lang w:val="zh-CN"/>
            </w:rPr>
            <w:fldChar w:fldCharType="end"/>
          </w:r>
        </w:p>
      </w:sdtContent>
    </w:sdt>
    <w:p>
      <w:pPr>
        <w:spacing w:line="360" w:lineRule="auto"/>
        <w:rPr>
          <w:rFonts w:hint="default" w:ascii="Times New Roman" w:hAnsi="Times New Roman" w:cs="Times New Roman"/>
          <w:color w:val="auto"/>
          <w:sz w:val="32"/>
          <w:szCs w:val="32"/>
        </w:rPr>
      </w:pPr>
    </w:p>
    <w:p>
      <w:pPr>
        <w:spacing w:line="360" w:lineRule="auto"/>
        <w:rPr>
          <w:rFonts w:hint="default" w:ascii="Times New Roman" w:hAnsi="Times New Roman" w:cs="Times New Roman"/>
          <w:color w:val="auto"/>
          <w:sz w:val="32"/>
          <w:szCs w:val="32"/>
        </w:rPr>
      </w:pPr>
    </w:p>
    <w:p>
      <w:pPr>
        <w:spacing w:line="360" w:lineRule="auto"/>
        <w:rPr>
          <w:rFonts w:hint="default" w:ascii="Times New Roman" w:hAnsi="Times New Roman" w:cs="Times New Roman"/>
          <w:color w:val="auto"/>
          <w:sz w:val="32"/>
          <w:szCs w:val="32"/>
        </w:rPr>
      </w:pPr>
    </w:p>
    <w:p>
      <w:pPr>
        <w:spacing w:line="360" w:lineRule="auto"/>
        <w:rPr>
          <w:rFonts w:hint="default" w:ascii="Times New Roman" w:hAnsi="Times New Roman" w:cs="Times New Roman"/>
          <w:color w:val="auto"/>
          <w:sz w:val="32"/>
          <w:szCs w:val="32"/>
        </w:rPr>
      </w:pPr>
    </w:p>
    <w:p>
      <w:pPr>
        <w:spacing w:line="360" w:lineRule="auto"/>
        <w:rPr>
          <w:rFonts w:hint="default" w:ascii="Times New Roman" w:hAnsi="Times New Roman" w:cs="Times New Roman"/>
          <w:color w:val="auto"/>
          <w:sz w:val="32"/>
          <w:szCs w:val="32"/>
        </w:rPr>
      </w:pPr>
    </w:p>
    <w:p>
      <w:pPr>
        <w:spacing w:line="360" w:lineRule="auto"/>
        <w:rPr>
          <w:rFonts w:hint="default" w:ascii="Times New Roman" w:hAnsi="Times New Roman" w:cs="Times New Roman"/>
          <w:color w:val="auto"/>
          <w:sz w:val="32"/>
          <w:szCs w:val="32"/>
        </w:rPr>
        <w:sectPr>
          <w:footerReference r:id="rId6" w:type="firs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sz w:val="32"/>
          <w:szCs w:val="32"/>
        </w:rPr>
      </w:pPr>
      <w:bookmarkStart w:id="1" w:name="_Toc31596"/>
      <w:r>
        <w:rPr>
          <w:rFonts w:hint="default" w:ascii="Times New Roman" w:hAnsi="Times New Roman" w:cs="Times New Roman"/>
          <w:color w:val="auto"/>
          <w:sz w:val="32"/>
          <w:szCs w:val="32"/>
        </w:rPr>
        <w:t>1概述</w:t>
      </w:r>
      <w:bookmarkEnd w:id="1"/>
    </w:p>
    <w:p>
      <w:pPr>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rPr>
        <w:t>我公司于20</w:t>
      </w:r>
      <w:r>
        <w:rPr>
          <w:rFonts w:hint="eastAsia" w:ascii="Times New Roman" w:hAnsi="Times New Roman" w:eastAsia="宋体" w:cs="Times New Roman"/>
          <w:color w:val="auto"/>
          <w:kern w:val="0"/>
          <w:sz w:val="24"/>
          <w:szCs w:val="24"/>
          <w:lang w:val="en-US" w:eastAsia="zh-CN"/>
        </w:rPr>
        <w:t>23</w:t>
      </w:r>
      <w:r>
        <w:rPr>
          <w:rFonts w:hint="default" w:ascii="Times New Roman" w:hAnsi="Times New Roman" w:eastAsia="宋体" w:cs="Times New Roman"/>
          <w:color w:val="auto"/>
          <w:kern w:val="0"/>
          <w:sz w:val="24"/>
          <w:szCs w:val="24"/>
        </w:rPr>
        <w:t>年</w:t>
      </w:r>
      <w:r>
        <w:rPr>
          <w:rFonts w:hint="eastAsia" w:ascii="Times New Roman" w:hAnsi="Times New Roman" w:eastAsia="宋体" w:cs="Times New Roman"/>
          <w:color w:val="auto"/>
          <w:kern w:val="0"/>
          <w:sz w:val="24"/>
          <w:szCs w:val="24"/>
          <w:lang w:val="en-US" w:eastAsia="zh-CN"/>
        </w:rPr>
        <w:t>12</w:t>
      </w:r>
      <w:r>
        <w:rPr>
          <w:rFonts w:hint="default" w:ascii="Times New Roman" w:hAnsi="Times New Roman" w:eastAsia="宋体" w:cs="Times New Roman"/>
          <w:color w:val="auto"/>
          <w:kern w:val="0"/>
          <w:sz w:val="24"/>
          <w:szCs w:val="24"/>
        </w:rPr>
        <w:t>月</w:t>
      </w:r>
      <w:r>
        <w:rPr>
          <w:rFonts w:hint="eastAsia" w:ascii="Times New Roman" w:hAnsi="Times New Roman" w:eastAsia="宋体" w:cs="Times New Roman"/>
          <w:color w:val="auto"/>
          <w:kern w:val="0"/>
          <w:sz w:val="24"/>
          <w:szCs w:val="24"/>
          <w:lang w:val="en-US" w:eastAsia="zh-CN"/>
        </w:rPr>
        <w:t>10</w:t>
      </w:r>
      <w:r>
        <w:rPr>
          <w:rFonts w:hint="default" w:ascii="Times New Roman" w:hAnsi="Times New Roman" w:eastAsia="宋体" w:cs="Times New Roman"/>
          <w:color w:val="auto"/>
          <w:kern w:val="0"/>
          <w:sz w:val="24"/>
          <w:szCs w:val="24"/>
        </w:rPr>
        <w:t>日委托</w:t>
      </w:r>
      <w:r>
        <w:rPr>
          <w:rFonts w:hint="eastAsia" w:ascii="Times New Roman" w:hAnsi="Times New Roman" w:eastAsia="宋体" w:cs="Times New Roman"/>
          <w:color w:val="auto"/>
          <w:kern w:val="0"/>
          <w:sz w:val="24"/>
          <w:szCs w:val="24"/>
          <w:lang w:val="en-US" w:eastAsia="zh-CN"/>
        </w:rPr>
        <w:t>锡林郭勒环保投资有限公司</w:t>
      </w:r>
      <w:r>
        <w:rPr>
          <w:rFonts w:hint="default" w:ascii="Times New Roman" w:hAnsi="Times New Roman" w:eastAsia="宋体" w:cs="Times New Roman"/>
          <w:color w:val="auto"/>
          <w:kern w:val="0"/>
          <w:sz w:val="24"/>
          <w:szCs w:val="24"/>
        </w:rPr>
        <w:t>环境影响</w:t>
      </w:r>
      <w:r>
        <w:rPr>
          <w:rFonts w:hint="eastAsia" w:ascii="Times New Roman" w:hAnsi="Times New Roman" w:eastAsia="宋体" w:cs="Times New Roman"/>
          <w:color w:val="auto"/>
          <w:kern w:val="0"/>
          <w:sz w:val="24"/>
          <w:szCs w:val="24"/>
          <w:lang w:val="en-US" w:eastAsia="zh-CN"/>
        </w:rPr>
        <w:t>评价</w:t>
      </w:r>
      <w:r>
        <w:rPr>
          <w:rFonts w:hint="default" w:ascii="Times New Roman" w:hAnsi="Times New Roman" w:eastAsia="宋体" w:cs="Times New Roman"/>
          <w:color w:val="auto"/>
          <w:kern w:val="0"/>
          <w:sz w:val="24"/>
          <w:szCs w:val="24"/>
        </w:rPr>
        <w:t>工作，依据《环境影响评价公众参与办法》（生态环境部令 第4号，2019年1月1日）</w:t>
      </w:r>
      <w:r>
        <w:rPr>
          <w:rFonts w:hint="eastAsia" w:ascii="Times New Roman" w:hAnsi="Times New Roman" w:eastAsia="宋体" w:cs="Times New Roman"/>
          <w:color w:val="auto"/>
          <w:kern w:val="0"/>
          <w:sz w:val="24"/>
          <w:szCs w:val="24"/>
          <w:lang w:val="en-US" w:eastAsia="zh-CN"/>
        </w:rPr>
        <w:t>要求，开展了公众参与，我公司</w:t>
      </w:r>
      <w:r>
        <w:rPr>
          <w:rFonts w:hint="default" w:ascii="Times New Roman" w:hAnsi="Times New Roman" w:eastAsia="宋体" w:cs="Times New Roman"/>
          <w:color w:val="auto"/>
          <w:kern w:val="0"/>
          <w:sz w:val="24"/>
          <w:szCs w:val="24"/>
        </w:rPr>
        <w:t>于202</w:t>
      </w: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年</w:t>
      </w:r>
      <w:r>
        <w:rPr>
          <w:rFonts w:hint="eastAsia" w:ascii="Times New Roman" w:hAnsi="Times New Roman" w:eastAsia="宋体" w:cs="Times New Roman"/>
          <w:color w:val="auto"/>
          <w:kern w:val="0"/>
          <w:sz w:val="24"/>
          <w:szCs w:val="24"/>
          <w:lang w:val="en-US" w:eastAsia="zh-CN"/>
        </w:rPr>
        <w:t>12</w:t>
      </w:r>
      <w:r>
        <w:rPr>
          <w:rFonts w:hint="default" w:ascii="Times New Roman" w:hAnsi="Times New Roman" w:eastAsia="宋体" w:cs="Times New Roman"/>
          <w:color w:val="auto"/>
          <w:kern w:val="0"/>
          <w:sz w:val="24"/>
          <w:szCs w:val="24"/>
        </w:rPr>
        <w:t>月</w:t>
      </w:r>
      <w:r>
        <w:rPr>
          <w:rFonts w:hint="eastAsia" w:ascii="Times New Roman" w:hAnsi="Times New Roman" w:eastAsia="宋体" w:cs="Times New Roman"/>
          <w:color w:val="auto"/>
          <w:kern w:val="0"/>
          <w:sz w:val="24"/>
          <w:szCs w:val="24"/>
          <w:lang w:val="en-US" w:eastAsia="zh-CN"/>
        </w:rPr>
        <w:t>15</w:t>
      </w:r>
      <w:r>
        <w:rPr>
          <w:rFonts w:hint="default" w:ascii="Times New Roman" w:hAnsi="Times New Roman" w:eastAsia="宋体" w:cs="Times New Roman"/>
          <w:color w:val="auto"/>
          <w:kern w:val="0"/>
          <w:sz w:val="24"/>
          <w:szCs w:val="24"/>
        </w:rPr>
        <w:t>日进行公众参与第一次公示</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在环境影响报告书</w:t>
      </w:r>
      <w:r>
        <w:rPr>
          <w:rFonts w:hint="eastAsia" w:ascii="Times New Roman" w:hAnsi="Times New Roman" w:eastAsia="宋体" w:cs="Times New Roman"/>
          <w:color w:val="auto"/>
          <w:kern w:val="0"/>
          <w:sz w:val="24"/>
          <w:szCs w:val="24"/>
          <w:lang w:val="en-US" w:eastAsia="zh-CN"/>
        </w:rPr>
        <w:t>征求意见稿完成后</w:t>
      </w:r>
      <w:r>
        <w:rPr>
          <w:rFonts w:hint="default" w:ascii="Times New Roman" w:hAnsi="Times New Roman" w:eastAsia="宋体" w:cs="Times New Roman"/>
          <w:color w:val="auto"/>
          <w:kern w:val="0"/>
          <w:sz w:val="24"/>
          <w:szCs w:val="24"/>
        </w:rPr>
        <w:t>，于202</w:t>
      </w: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年</w:t>
      </w: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月</w:t>
      </w:r>
      <w:r>
        <w:rPr>
          <w:rFonts w:hint="eastAsia" w:ascii="Times New Roman" w:hAnsi="Times New Roman" w:eastAsia="宋体" w:cs="Times New Roman"/>
          <w:color w:val="auto"/>
          <w:kern w:val="0"/>
          <w:sz w:val="24"/>
          <w:szCs w:val="24"/>
          <w:lang w:val="en-US" w:eastAsia="zh-CN"/>
        </w:rPr>
        <w:t>22</w:t>
      </w:r>
      <w:r>
        <w:rPr>
          <w:rFonts w:hint="default" w:ascii="Times New Roman" w:hAnsi="Times New Roman" w:eastAsia="宋体" w:cs="Times New Roman"/>
          <w:color w:val="auto"/>
          <w:kern w:val="0"/>
          <w:sz w:val="24"/>
          <w:szCs w:val="24"/>
        </w:rPr>
        <w:t>日至202</w:t>
      </w: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年</w:t>
      </w: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月</w:t>
      </w:r>
      <w:r>
        <w:rPr>
          <w:rFonts w:hint="eastAsia" w:ascii="Times New Roman" w:hAnsi="Times New Roman" w:eastAsia="宋体" w:cs="Times New Roman"/>
          <w:color w:val="auto"/>
          <w:kern w:val="0"/>
          <w:sz w:val="24"/>
          <w:szCs w:val="24"/>
          <w:lang w:val="en-US" w:eastAsia="zh-CN"/>
        </w:rPr>
        <w:t>15</w:t>
      </w:r>
      <w:r>
        <w:rPr>
          <w:rFonts w:hint="default" w:ascii="Times New Roman" w:hAnsi="Times New Roman" w:eastAsia="宋体" w:cs="Times New Roman"/>
          <w:color w:val="auto"/>
          <w:kern w:val="0"/>
          <w:sz w:val="24"/>
          <w:szCs w:val="24"/>
        </w:rPr>
        <w:t>日开展第二次公示，建设单位通过网络平台、</w:t>
      </w:r>
      <w:r>
        <w:rPr>
          <w:rFonts w:hint="eastAsia" w:ascii="Times New Roman" w:hAnsi="Times New Roman" w:eastAsia="宋体" w:cs="Times New Roman"/>
          <w:color w:val="auto"/>
          <w:kern w:val="0"/>
          <w:sz w:val="24"/>
          <w:szCs w:val="24"/>
          <w:lang w:val="en-US" w:eastAsia="zh-CN"/>
        </w:rPr>
        <w:t>锡林郭勒盟日报、敏感点张贴三种</w:t>
      </w:r>
      <w:r>
        <w:rPr>
          <w:rFonts w:hint="default" w:ascii="Times New Roman" w:hAnsi="Times New Roman" w:eastAsia="宋体" w:cs="Times New Roman"/>
          <w:color w:val="auto"/>
          <w:kern w:val="0"/>
          <w:sz w:val="24"/>
          <w:szCs w:val="24"/>
        </w:rPr>
        <w:t>方式同步公开</w:t>
      </w:r>
      <w:r>
        <w:rPr>
          <w:rFonts w:hint="eastAsia" w:ascii="Times New Roman" w:hAnsi="Times New Roman" w:eastAsia="宋体" w:cs="Times New Roman"/>
          <w:color w:val="auto"/>
          <w:kern w:val="0"/>
          <w:sz w:val="24"/>
          <w:szCs w:val="24"/>
          <w:lang w:val="en-US" w:eastAsia="zh-CN"/>
        </w:rPr>
        <w:t>两</w:t>
      </w:r>
      <w:r>
        <w:rPr>
          <w:rFonts w:hint="default" w:ascii="Times New Roman" w:hAnsi="Times New Roman" w:eastAsia="宋体" w:cs="Times New Roman"/>
          <w:color w:val="auto"/>
          <w:kern w:val="0"/>
          <w:sz w:val="24"/>
          <w:szCs w:val="24"/>
        </w:rPr>
        <w:t>次公示信息。在两次公示的期间，建设单位未收到公众反馈意见</w:t>
      </w:r>
      <w:bookmarkStart w:id="2" w:name="_Toc22673"/>
      <w:r>
        <w:rPr>
          <w:rFonts w:hint="eastAsia" w:ascii="Times New Roman" w:hAnsi="Times New Roman" w:eastAsia="宋体" w:cs="Times New Roman"/>
          <w:color w:val="auto"/>
          <w:kern w:val="0"/>
          <w:sz w:val="24"/>
          <w:szCs w:val="24"/>
          <w:lang w:val="en-US" w:eastAsia="zh-CN"/>
        </w:rPr>
        <w:t>。</w:t>
      </w:r>
    </w:p>
    <w:bookmarkEnd w:id="2"/>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sz w:val="32"/>
          <w:szCs w:val="32"/>
          <w:lang w:val="en-US" w:eastAsia="zh-CN"/>
        </w:rPr>
      </w:pPr>
      <w:bookmarkStart w:id="3" w:name="_Toc28652"/>
      <w:bookmarkStart w:id="4" w:name="_Toc9975"/>
      <w:r>
        <w:rPr>
          <w:rFonts w:hint="default" w:ascii="Times New Roman" w:hAnsi="Times New Roman" w:cs="Times New Roman"/>
          <w:color w:val="auto"/>
          <w:sz w:val="32"/>
          <w:szCs w:val="32"/>
          <w:lang w:val="en-US" w:eastAsia="zh-CN"/>
        </w:rPr>
        <w:t>2.首次环境影响评价信息公开情况</w:t>
      </w:r>
      <w:bookmarkEnd w:id="3"/>
      <w:bookmarkEnd w:id="4"/>
    </w:p>
    <w:p>
      <w:pPr>
        <w:widowControl w:val="0"/>
        <w:numPr>
          <w:ilvl w:val="0"/>
          <w:numId w:val="0"/>
        </w:numPr>
        <w:adjustRightInd w:val="0"/>
        <w:snapToGrid w:val="0"/>
        <w:spacing w:before="156" w:beforeLines="50" w:after="156" w:afterLines="50" w:line="360" w:lineRule="auto"/>
        <w:jc w:val="left"/>
        <w:outlineLvl w:val="1"/>
        <w:rPr>
          <w:rFonts w:hint="default" w:ascii="Times New Roman" w:hAnsi="Times New Roman" w:eastAsia="黑体" w:cs="Times New Roman"/>
          <w:b/>
          <w:color w:val="auto"/>
          <w:kern w:val="2"/>
          <w:sz w:val="28"/>
          <w:szCs w:val="28"/>
          <w:lang w:val="en-US" w:eastAsia="zh-CN" w:bidi="ar-SA"/>
        </w:rPr>
      </w:pPr>
      <w:bookmarkStart w:id="5" w:name="_Toc5237"/>
      <w:bookmarkStart w:id="6" w:name="_Toc7016"/>
      <w:r>
        <w:rPr>
          <w:rFonts w:hint="default" w:ascii="Times New Roman" w:hAnsi="Times New Roman" w:eastAsia="黑体" w:cs="Times New Roman"/>
          <w:b/>
          <w:color w:val="auto"/>
          <w:kern w:val="2"/>
          <w:sz w:val="28"/>
          <w:szCs w:val="28"/>
          <w:lang w:val="en-US" w:eastAsia="zh-CN" w:bidi="ar-SA"/>
        </w:rPr>
        <w:t>2.1公示内容及时限</w:t>
      </w:r>
      <w:bookmarkEnd w:id="5"/>
      <w:bookmarkEnd w:id="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lang w:val="en-US" w:eastAsia="zh-CN" w:bidi="ar-SA"/>
        </w:rPr>
        <w:t>公示的内容主要包括建设项目名称、选址和建设内容、建设单位、编制单位名称及联系方式、公众意见表的网络链接、公众提出意见的方式和途径、公众提出意见的起止时间等。公示时限为公开后的10个工作日，网络公示时间为202</w:t>
      </w:r>
      <w:r>
        <w:rPr>
          <w:rFonts w:hint="eastAsia" w:ascii="Times New Roman" w:hAnsi="Times New Roman" w:eastAsia="宋体"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t>年</w:t>
      </w:r>
      <w:r>
        <w:rPr>
          <w:rFonts w:hint="eastAsia"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月</w:t>
      </w:r>
      <w:r>
        <w:rPr>
          <w:rFonts w:hint="eastAsia" w:ascii="Times New Roman" w:hAnsi="Times New Roman" w:eastAsia="宋体" w:cs="Times New Roman"/>
          <w:color w:val="auto"/>
          <w:kern w:val="2"/>
          <w:sz w:val="24"/>
          <w:szCs w:val="24"/>
          <w:lang w:val="en-US" w:eastAsia="zh-CN" w:bidi="ar-SA"/>
        </w:rPr>
        <w:t>22</w:t>
      </w:r>
      <w:r>
        <w:rPr>
          <w:rFonts w:hint="default" w:ascii="Times New Roman" w:hAnsi="Times New Roman" w:eastAsia="宋体" w:cs="Times New Roman"/>
          <w:color w:val="auto"/>
          <w:kern w:val="2"/>
          <w:sz w:val="24"/>
          <w:szCs w:val="24"/>
          <w:lang w:val="en-US" w:eastAsia="zh-CN" w:bidi="ar-SA"/>
        </w:rPr>
        <w:t>日，</w:t>
      </w:r>
      <w:r>
        <w:rPr>
          <w:rFonts w:hint="eastAsia" w:ascii="Times New Roman" w:hAnsi="Times New Roman" w:eastAsia="宋体" w:cs="Times New Roman"/>
          <w:color w:val="auto"/>
          <w:kern w:val="2"/>
          <w:sz w:val="24"/>
          <w:szCs w:val="24"/>
          <w:lang w:val="en-US" w:eastAsia="zh-CN" w:bidi="ar-SA"/>
        </w:rPr>
        <w:t>敏感点张贴公示时间为</w:t>
      </w:r>
      <w:r>
        <w:rPr>
          <w:rFonts w:hint="default" w:ascii="Times New Roman" w:hAnsi="Times New Roman" w:eastAsia="宋体" w:cs="Times New Roman"/>
          <w:color w:val="auto"/>
          <w:kern w:val="0"/>
          <w:sz w:val="24"/>
          <w:szCs w:val="24"/>
        </w:rPr>
        <w:t>202</w:t>
      </w: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年</w:t>
      </w:r>
      <w:r>
        <w:rPr>
          <w:rFonts w:hint="eastAsia" w:ascii="Times New Roman" w:hAnsi="Times New Roman" w:eastAsia="宋体" w:cs="Times New Roman"/>
          <w:color w:val="auto"/>
          <w:kern w:val="0"/>
          <w:sz w:val="24"/>
          <w:szCs w:val="24"/>
          <w:lang w:val="en-US" w:eastAsia="zh-CN"/>
        </w:rPr>
        <w:t>12</w:t>
      </w:r>
      <w:r>
        <w:rPr>
          <w:rFonts w:hint="default" w:ascii="Times New Roman" w:hAnsi="Times New Roman" w:eastAsia="宋体" w:cs="Times New Roman"/>
          <w:color w:val="auto"/>
          <w:kern w:val="0"/>
          <w:sz w:val="24"/>
          <w:szCs w:val="24"/>
        </w:rPr>
        <w:t>月</w:t>
      </w:r>
      <w:r>
        <w:rPr>
          <w:rFonts w:hint="eastAsia" w:ascii="Times New Roman" w:hAnsi="Times New Roman" w:eastAsia="宋体" w:cs="Times New Roman"/>
          <w:color w:val="auto"/>
          <w:kern w:val="0"/>
          <w:sz w:val="24"/>
          <w:szCs w:val="24"/>
          <w:lang w:val="en-US" w:eastAsia="zh-CN"/>
        </w:rPr>
        <w:t>20</w:t>
      </w:r>
      <w:r>
        <w:rPr>
          <w:rFonts w:hint="default" w:ascii="Times New Roman" w:hAnsi="Times New Roman" w:eastAsia="宋体" w:cs="Times New Roman"/>
          <w:color w:val="auto"/>
          <w:kern w:val="0"/>
          <w:sz w:val="24"/>
          <w:szCs w:val="24"/>
        </w:rPr>
        <w:t>日</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2"/>
          <w:sz w:val="24"/>
          <w:szCs w:val="24"/>
          <w:lang w:val="en-US" w:eastAsia="zh-CN" w:bidi="ar-SA"/>
        </w:rPr>
        <w:t>符合《环境影响评价公众参与办法》的要求。</w:t>
      </w:r>
    </w:p>
    <w:p>
      <w:pPr>
        <w:widowControl w:val="0"/>
        <w:numPr>
          <w:ilvl w:val="0"/>
          <w:numId w:val="0"/>
        </w:numPr>
        <w:adjustRightInd w:val="0"/>
        <w:snapToGrid w:val="0"/>
        <w:spacing w:before="156" w:beforeLines="50" w:after="156" w:afterLines="50" w:line="360" w:lineRule="auto"/>
        <w:jc w:val="left"/>
        <w:outlineLvl w:val="1"/>
        <w:rPr>
          <w:rFonts w:hint="default" w:ascii="Times New Roman" w:hAnsi="Times New Roman" w:eastAsia="黑体" w:cs="Times New Roman"/>
          <w:b/>
          <w:color w:val="auto"/>
          <w:kern w:val="2"/>
          <w:sz w:val="28"/>
          <w:szCs w:val="28"/>
          <w:lang w:val="en-US" w:eastAsia="zh-CN" w:bidi="ar-SA"/>
        </w:rPr>
      </w:pPr>
      <w:bookmarkStart w:id="7" w:name="_Toc19071"/>
      <w:bookmarkStart w:id="8" w:name="_Toc3535"/>
      <w:r>
        <w:rPr>
          <w:rFonts w:hint="default" w:ascii="Times New Roman" w:hAnsi="Times New Roman" w:eastAsia="黑体" w:cs="Times New Roman"/>
          <w:b/>
          <w:color w:val="auto"/>
          <w:kern w:val="2"/>
          <w:sz w:val="28"/>
          <w:szCs w:val="28"/>
          <w:lang w:val="en-US" w:eastAsia="zh-CN" w:bidi="ar-SA"/>
        </w:rPr>
        <w:t>2.2公开方式</w:t>
      </w:r>
      <w:bookmarkEnd w:id="7"/>
      <w:bookmarkEnd w:id="8"/>
    </w:p>
    <w:p>
      <w:pPr>
        <w:widowControl w:val="0"/>
        <w:numPr>
          <w:ilvl w:val="0"/>
          <w:numId w:val="0"/>
        </w:numPr>
        <w:adjustRightInd w:val="0"/>
        <w:snapToGrid w:val="0"/>
        <w:spacing w:before="156" w:beforeLines="50" w:after="156" w:afterLines="50" w:line="360" w:lineRule="auto"/>
        <w:jc w:val="left"/>
        <w:outlineLvl w:val="1"/>
        <w:rPr>
          <w:rFonts w:hint="default" w:ascii="Times New Roman" w:hAnsi="Times New Roman" w:eastAsia="黑体" w:cs="Times New Roman"/>
          <w:b/>
          <w:color w:val="auto"/>
          <w:kern w:val="2"/>
          <w:sz w:val="24"/>
          <w:szCs w:val="24"/>
          <w:lang w:val="en-US" w:eastAsia="zh-CN" w:bidi="ar-SA"/>
        </w:rPr>
      </w:pPr>
      <w:bookmarkStart w:id="9" w:name="_Toc22019"/>
      <w:bookmarkStart w:id="10" w:name="_Toc26037"/>
      <w:r>
        <w:rPr>
          <w:rFonts w:hint="default" w:ascii="Times New Roman" w:hAnsi="Times New Roman" w:eastAsia="黑体" w:cs="Times New Roman"/>
          <w:b/>
          <w:color w:val="auto"/>
          <w:kern w:val="2"/>
          <w:sz w:val="24"/>
          <w:szCs w:val="24"/>
          <w:lang w:val="en-US" w:eastAsia="zh-CN" w:bidi="ar-SA"/>
        </w:rPr>
        <w:t>2.2.1网络</w:t>
      </w:r>
      <w:bookmarkEnd w:id="9"/>
      <w:bookmarkEnd w:id="10"/>
    </w:p>
    <w:p>
      <w:pPr>
        <w:keepNext w:val="0"/>
        <w:keepLines w:val="0"/>
        <w:pageBreakBefore w:val="0"/>
        <w:widowControl w:val="0"/>
        <w:kinsoku/>
        <w:wordWrap/>
        <w:overflowPunct/>
        <w:topLinePunct w:val="0"/>
        <w:autoSpaceDE/>
        <w:autoSpaceDN/>
        <w:bidi w:val="0"/>
        <w:adjustRightInd/>
        <w:snapToGrid w:val="0"/>
        <w:spacing w:line="360" w:lineRule="auto"/>
        <w:ind w:firstLine="51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首次网络信息公开的网站为</w:t>
      </w:r>
      <w:r>
        <w:rPr>
          <w:rStyle w:val="39"/>
          <w:rFonts w:hint="eastAsia" w:ascii="Times New Roman" w:hAnsi="Times New Roman" w:eastAsia="宋体" w:cs="Times New Roman"/>
          <w:color w:val="auto"/>
          <w:szCs w:val="22"/>
          <w:highlight w:val="none"/>
          <w:lang w:val="en-US" w:eastAsia="zh-CN"/>
        </w:rPr>
        <w:t>环评爱好者网</w:t>
      </w:r>
      <w:r>
        <w:rPr>
          <w:rFonts w:hint="eastAsia" w:ascii="Times New Roman" w:hAnsi="Times New Roman" w:eastAsia="宋体" w:cs="Times New Roman"/>
          <w:color w:val="auto"/>
          <w:kern w:val="2"/>
          <w:sz w:val="24"/>
          <w:szCs w:val="24"/>
          <w:lang w:val="en-US" w:eastAsia="zh-CN" w:bidi="ar-SA"/>
        </w:rPr>
        <w:t>，网址为：</w:t>
      </w:r>
    </w:p>
    <w:p>
      <w:pPr>
        <w:pStyle w:val="7"/>
        <w:keepNext w:val="0"/>
        <w:keepLines w:val="0"/>
        <w:pageBreakBefore w:val="0"/>
        <w:widowControl w:val="0"/>
        <w:tabs>
          <w:tab w:val="left" w:pos="540"/>
        </w:tabs>
        <w:kinsoku/>
        <w:wordWrap/>
        <w:overflowPunct/>
        <w:topLinePunct w:val="0"/>
        <w:autoSpaceDE/>
        <w:autoSpaceDN/>
        <w:bidi w:val="0"/>
        <w:adjustRightInd/>
        <w:spacing w:line="360" w:lineRule="auto"/>
        <w:ind w:left="0" w:leftChars="0" w:firstLine="0" w:firstLineChars="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http://www.eiafans.com/thread-1431747-1-1.html</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"http://www.shiguai.gov.cn/information/btsg49/msg19948245099.html，信息公开方式、网站符合《环境影响评价公众参与办法》的要求。网址截图见附件1。"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公示时间为202</w:t>
      </w:r>
      <w:r>
        <w:rPr>
          <w:rFonts w:hint="eastAsia" w:ascii="Times New Roman" w:hAnsi="Times New Roman"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年</w:t>
      </w:r>
      <w:r>
        <w:rPr>
          <w:rFonts w:hint="eastAsia" w:ascii="Times New Roman" w:hAnsi="Times New Roman" w:cs="Times New Roman"/>
          <w:color w:val="auto"/>
          <w:kern w:val="2"/>
          <w:sz w:val="24"/>
          <w:szCs w:val="24"/>
          <w:lang w:val="en-US" w:eastAsia="zh-CN" w:bidi="ar-SA"/>
        </w:rPr>
        <w:t>12</w:t>
      </w:r>
      <w:r>
        <w:rPr>
          <w:rFonts w:hint="eastAsia" w:ascii="Times New Roman" w:hAnsi="Times New Roman" w:eastAsia="宋体" w:cs="Times New Roman"/>
          <w:color w:val="auto"/>
          <w:kern w:val="2"/>
          <w:sz w:val="24"/>
          <w:szCs w:val="24"/>
          <w:lang w:val="en-US" w:eastAsia="zh-CN" w:bidi="ar-SA"/>
        </w:rPr>
        <w:t>月</w:t>
      </w:r>
      <w:r>
        <w:rPr>
          <w:rFonts w:hint="eastAsia" w:ascii="Times New Roman" w:hAnsi="Times New Roman" w:cs="Times New Roman"/>
          <w:color w:val="auto"/>
          <w:kern w:val="2"/>
          <w:sz w:val="24"/>
          <w:szCs w:val="24"/>
          <w:lang w:val="en-US" w:eastAsia="zh-CN" w:bidi="ar-SA"/>
        </w:rPr>
        <w:t>15</w:t>
      </w:r>
      <w:r>
        <w:rPr>
          <w:rFonts w:hint="eastAsia" w:ascii="Times New Roman" w:hAnsi="Times New Roman" w:eastAsia="宋体" w:cs="Times New Roman"/>
          <w:color w:val="auto"/>
          <w:kern w:val="2"/>
          <w:sz w:val="24"/>
          <w:szCs w:val="24"/>
          <w:lang w:val="en-US" w:eastAsia="zh-CN" w:bidi="ar-SA"/>
        </w:rPr>
        <w:t>日起，至项目环境影响报告书初稿编制完成，</w:t>
      </w:r>
      <w:r>
        <w:rPr>
          <w:rFonts w:hint="eastAsia" w:ascii="Times New Roman" w:hAnsi="Times New Roman" w:cs="Times New Roman"/>
          <w:color w:val="auto"/>
          <w:kern w:val="2"/>
          <w:sz w:val="24"/>
          <w:szCs w:val="24"/>
          <w:lang w:val="en-US" w:eastAsia="zh-CN" w:bidi="ar-SA"/>
        </w:rPr>
        <w:t>项目首次网络信息公开</w:t>
      </w:r>
      <w:r>
        <w:rPr>
          <w:rFonts w:hint="default" w:ascii="Times New Roman" w:hAnsi="Times New Roman" w:eastAsia="宋体" w:cs="Times New Roman"/>
          <w:color w:val="auto"/>
          <w:kern w:val="2"/>
          <w:sz w:val="24"/>
          <w:szCs w:val="24"/>
          <w:lang w:val="en-US" w:eastAsia="zh-CN" w:bidi="ar-SA"/>
        </w:rPr>
        <w:t>网址截图见附件1。</w:t>
      </w:r>
      <w:r>
        <w:rPr>
          <w:rFonts w:hint="default" w:ascii="Times New Roman" w:hAnsi="Times New Roman" w:eastAsia="宋体" w:cs="Times New Roman"/>
          <w:color w:val="auto"/>
          <w:kern w:val="2"/>
          <w:sz w:val="24"/>
          <w:szCs w:val="24"/>
          <w:lang w:val="en-US" w:eastAsia="zh-CN" w:bidi="ar-SA"/>
        </w:rPr>
        <w:fldChar w:fldCharType="end"/>
      </w:r>
    </w:p>
    <w:p>
      <w:pPr>
        <w:widowControl w:val="0"/>
        <w:numPr>
          <w:ilvl w:val="0"/>
          <w:numId w:val="0"/>
        </w:numPr>
        <w:adjustRightInd w:val="0"/>
        <w:snapToGrid w:val="0"/>
        <w:spacing w:before="156" w:beforeLines="50" w:after="156" w:afterLines="50" w:line="360" w:lineRule="auto"/>
        <w:jc w:val="left"/>
        <w:outlineLvl w:val="1"/>
        <w:rPr>
          <w:rFonts w:hint="eastAsia" w:ascii="Times New Roman" w:hAnsi="Times New Roman" w:eastAsia="黑体" w:cs="Times New Roman"/>
          <w:b/>
          <w:color w:val="auto"/>
          <w:kern w:val="2"/>
          <w:sz w:val="24"/>
          <w:szCs w:val="24"/>
          <w:lang w:val="en-US" w:eastAsia="zh-CN" w:bidi="ar-SA"/>
        </w:rPr>
      </w:pPr>
      <w:r>
        <w:rPr>
          <w:rFonts w:hint="eastAsia" w:ascii="Times New Roman" w:hAnsi="Times New Roman" w:eastAsia="黑体" w:cs="Times New Roman"/>
          <w:b/>
          <w:color w:val="auto"/>
          <w:kern w:val="2"/>
          <w:sz w:val="24"/>
          <w:szCs w:val="24"/>
          <w:lang w:val="en-US" w:eastAsia="zh-CN" w:bidi="ar-SA"/>
        </w:rPr>
        <w:t>2.2.2敏感点张贴</w:t>
      </w:r>
    </w:p>
    <w:p>
      <w:pPr>
        <w:pStyle w:val="23"/>
        <w:ind w:firstLine="480" w:firstLineChars="200"/>
        <w:rPr>
          <w:rFonts w:hint="default"/>
          <w:color w:val="auto"/>
          <w:lang w:val="en-US" w:eastAsia="zh-CN"/>
        </w:rPr>
      </w:pPr>
      <w:r>
        <w:rPr>
          <w:rFonts w:hint="eastAsia" w:ascii="Times New Roman" w:hAnsi="Times New Roman" w:eastAsia="宋体" w:cs="Times New Roman"/>
          <w:color w:val="auto"/>
          <w:kern w:val="2"/>
          <w:sz w:val="24"/>
          <w:szCs w:val="24"/>
          <w:lang w:val="en-US" w:eastAsia="zh-CN" w:bidi="ar-SA"/>
        </w:rPr>
        <w:t>敏感点张贴公示</w:t>
      </w:r>
      <w:r>
        <w:rPr>
          <w:rFonts w:hint="eastAsia" w:ascii="Times New Roman" w:cs="Times New Roman"/>
          <w:color w:val="auto"/>
          <w:kern w:val="2"/>
          <w:sz w:val="24"/>
          <w:szCs w:val="24"/>
          <w:lang w:val="en-US" w:eastAsia="zh-CN" w:bidi="ar-SA"/>
        </w:rPr>
        <w:t>照片见附件2。</w:t>
      </w:r>
    </w:p>
    <w:p>
      <w:pPr>
        <w:widowControl w:val="0"/>
        <w:numPr>
          <w:ilvl w:val="0"/>
          <w:numId w:val="0"/>
        </w:numPr>
        <w:adjustRightInd w:val="0"/>
        <w:snapToGrid w:val="0"/>
        <w:spacing w:before="156" w:beforeLines="50" w:after="156" w:afterLines="50" w:line="360" w:lineRule="auto"/>
        <w:jc w:val="left"/>
        <w:outlineLvl w:val="1"/>
        <w:rPr>
          <w:rFonts w:hint="default" w:ascii="Times New Roman" w:hAnsi="Times New Roman" w:eastAsia="黑体" w:cs="Times New Roman"/>
          <w:b/>
          <w:color w:val="auto"/>
          <w:kern w:val="2"/>
          <w:sz w:val="28"/>
          <w:szCs w:val="28"/>
          <w:lang w:val="en-US" w:eastAsia="zh-CN" w:bidi="ar-SA"/>
        </w:rPr>
      </w:pPr>
      <w:bookmarkStart w:id="11" w:name="_Toc8393"/>
      <w:bookmarkStart w:id="12" w:name="_Toc13779"/>
      <w:r>
        <w:rPr>
          <w:rFonts w:hint="default" w:ascii="Times New Roman" w:hAnsi="Times New Roman" w:eastAsia="黑体" w:cs="Times New Roman"/>
          <w:b/>
          <w:color w:val="auto"/>
          <w:kern w:val="2"/>
          <w:sz w:val="28"/>
          <w:szCs w:val="28"/>
          <w:lang w:val="en-US" w:eastAsia="zh-CN" w:bidi="ar-SA"/>
        </w:rPr>
        <w:t>2.3公众意见情况</w:t>
      </w:r>
      <w:bookmarkEnd w:id="11"/>
      <w:bookmarkEnd w:id="12"/>
    </w:p>
    <w:p>
      <w:pPr>
        <w:widowControl w:val="0"/>
        <w:snapToGrid w:val="0"/>
        <w:spacing w:line="360" w:lineRule="auto"/>
        <w:ind w:firstLine="51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首次公示期间未收到公众意见。</w:t>
      </w:r>
    </w:p>
    <w:p>
      <w:pPr>
        <w:widowControl w:val="0"/>
        <w:numPr>
          <w:ilvl w:val="0"/>
          <w:numId w:val="0"/>
        </w:numPr>
        <w:adjustRightInd w:val="0"/>
        <w:snapToGrid w:val="0"/>
        <w:spacing w:after="100" w:afterAutospacing="1" w:line="360" w:lineRule="auto"/>
        <w:jc w:val="left"/>
        <w:outlineLvl w:val="0"/>
        <w:rPr>
          <w:rFonts w:hint="default" w:ascii="Times New Roman" w:hAnsi="Times New Roman" w:eastAsia="黑体" w:cs="Times New Roman"/>
          <w:b/>
          <w:color w:val="auto"/>
          <w:kern w:val="2"/>
          <w:sz w:val="28"/>
          <w:szCs w:val="24"/>
          <w:lang w:val="en-US" w:eastAsia="zh-CN" w:bidi="ar-SA"/>
        </w:rPr>
      </w:pPr>
      <w:bookmarkStart w:id="13" w:name="_Toc4857"/>
      <w:bookmarkStart w:id="14" w:name="_Toc4467"/>
      <w:r>
        <w:rPr>
          <w:rFonts w:hint="default" w:ascii="Times New Roman" w:hAnsi="Times New Roman" w:eastAsia="黑体" w:cs="Times New Roman"/>
          <w:b/>
          <w:color w:val="auto"/>
          <w:kern w:val="2"/>
          <w:sz w:val="28"/>
          <w:szCs w:val="24"/>
          <w:lang w:val="en-US" w:eastAsia="zh-CN" w:bidi="ar-SA"/>
        </w:rPr>
        <w:t>3.征求意见稿公示情况</w:t>
      </w:r>
      <w:bookmarkEnd w:id="13"/>
      <w:bookmarkEnd w:id="14"/>
    </w:p>
    <w:p>
      <w:pPr>
        <w:widowControl w:val="0"/>
        <w:numPr>
          <w:ilvl w:val="0"/>
          <w:numId w:val="0"/>
        </w:numPr>
        <w:adjustRightInd w:val="0"/>
        <w:snapToGrid w:val="0"/>
        <w:spacing w:before="156" w:beforeLines="50" w:after="156" w:afterLines="50" w:line="360" w:lineRule="auto"/>
        <w:jc w:val="left"/>
        <w:outlineLvl w:val="1"/>
        <w:rPr>
          <w:rFonts w:hint="default" w:ascii="Times New Roman" w:hAnsi="Times New Roman" w:eastAsia="黑体" w:cs="Times New Roman"/>
          <w:b/>
          <w:color w:val="auto"/>
          <w:kern w:val="2"/>
          <w:sz w:val="28"/>
          <w:szCs w:val="28"/>
          <w:lang w:val="en-US" w:eastAsia="zh-CN" w:bidi="ar-SA"/>
        </w:rPr>
      </w:pPr>
      <w:bookmarkStart w:id="15" w:name="_Toc16820"/>
      <w:bookmarkStart w:id="16" w:name="_Toc21562"/>
      <w:r>
        <w:rPr>
          <w:rFonts w:hint="default" w:ascii="Times New Roman" w:hAnsi="Times New Roman" w:eastAsia="黑体" w:cs="Times New Roman"/>
          <w:b/>
          <w:color w:val="auto"/>
          <w:kern w:val="2"/>
          <w:sz w:val="28"/>
          <w:szCs w:val="28"/>
          <w:lang w:val="en-US" w:eastAsia="zh-CN" w:bidi="ar-SA"/>
        </w:rPr>
        <w:t>3.1公示内容及时限</w:t>
      </w:r>
      <w:bookmarkEnd w:id="15"/>
      <w:bookmarkEnd w:id="16"/>
    </w:p>
    <w:p>
      <w:pPr>
        <w:spacing w:line="360" w:lineRule="auto"/>
        <w:ind w:firstLine="480" w:firstLineChars="200"/>
        <w:jc w:val="both"/>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2"/>
          <w:sz w:val="24"/>
          <w:szCs w:val="24"/>
          <w:lang w:val="en-US" w:eastAsia="zh-CN" w:bidi="ar-SA"/>
        </w:rPr>
        <w:t>公示的内容主要包括项目名称和环境影响报告书征求意见稿全文的网络链接及查阅纸质报告书的方式和途径、征求意见的公众范围、公众意见表的网络链接、公众提出意见的方式和途径、公众提出意见的起止时间等，公示时限为</w:t>
      </w:r>
      <w:r>
        <w:rPr>
          <w:rFonts w:hint="eastAsia" w:ascii="Times New Roman" w:hAnsi="Times New Roman" w:eastAsia="宋体" w:cs="Times New Roman"/>
          <w:color w:val="auto"/>
          <w:kern w:val="2"/>
          <w:sz w:val="24"/>
          <w:szCs w:val="24"/>
          <w:lang w:val="en-US" w:eastAsia="zh-CN" w:bidi="ar-SA"/>
        </w:rPr>
        <w:t>自2024年3月22起至4月15日（时间为10个工作日）</w:t>
      </w:r>
      <w:r>
        <w:rPr>
          <w:rFonts w:hint="default" w:ascii="Times New Roman" w:hAnsi="Times New Roman" w:eastAsia="宋体" w:cs="Times New Roman"/>
          <w:color w:val="auto"/>
          <w:kern w:val="2"/>
          <w:sz w:val="24"/>
          <w:szCs w:val="24"/>
          <w:lang w:val="en-US" w:eastAsia="zh-CN" w:bidi="ar-SA"/>
        </w:rPr>
        <w:t>。</w:t>
      </w:r>
    </w:p>
    <w:p>
      <w:pPr>
        <w:widowControl w:val="0"/>
        <w:numPr>
          <w:ilvl w:val="0"/>
          <w:numId w:val="0"/>
        </w:numPr>
        <w:adjustRightInd w:val="0"/>
        <w:snapToGrid w:val="0"/>
        <w:spacing w:before="156" w:beforeLines="50" w:after="156" w:afterLines="50" w:line="360" w:lineRule="auto"/>
        <w:jc w:val="left"/>
        <w:outlineLvl w:val="1"/>
        <w:rPr>
          <w:rFonts w:hint="default" w:ascii="Times New Roman" w:hAnsi="Times New Roman" w:eastAsia="黑体" w:cs="Times New Roman"/>
          <w:b/>
          <w:color w:val="auto"/>
          <w:kern w:val="2"/>
          <w:sz w:val="28"/>
          <w:szCs w:val="28"/>
          <w:lang w:val="en-US" w:eastAsia="zh-CN" w:bidi="ar-SA"/>
        </w:rPr>
      </w:pPr>
      <w:bookmarkStart w:id="17" w:name="_Toc2728"/>
      <w:bookmarkStart w:id="18" w:name="_Toc715"/>
      <w:r>
        <w:rPr>
          <w:rFonts w:hint="default" w:ascii="Times New Roman" w:hAnsi="Times New Roman" w:eastAsia="黑体" w:cs="Times New Roman"/>
          <w:b/>
          <w:color w:val="auto"/>
          <w:kern w:val="2"/>
          <w:sz w:val="28"/>
          <w:szCs w:val="28"/>
          <w:lang w:val="en-US" w:eastAsia="zh-CN" w:bidi="ar-SA"/>
        </w:rPr>
        <w:t>3.2公开方式</w:t>
      </w:r>
      <w:bookmarkEnd w:id="17"/>
      <w:bookmarkEnd w:id="18"/>
    </w:p>
    <w:p>
      <w:pPr>
        <w:widowControl w:val="0"/>
        <w:numPr>
          <w:ilvl w:val="0"/>
          <w:numId w:val="0"/>
        </w:numPr>
        <w:adjustRightInd w:val="0"/>
        <w:snapToGrid w:val="0"/>
        <w:spacing w:before="156" w:beforeLines="50" w:after="156" w:afterLines="50" w:line="360" w:lineRule="auto"/>
        <w:jc w:val="left"/>
        <w:outlineLvl w:val="2"/>
        <w:rPr>
          <w:rFonts w:hint="default" w:ascii="Times New Roman" w:hAnsi="Times New Roman" w:eastAsia="宋体" w:cs="Times New Roman"/>
          <w:b/>
          <w:bCs/>
          <w:color w:val="auto"/>
          <w:kern w:val="2"/>
          <w:sz w:val="24"/>
          <w:szCs w:val="24"/>
          <w:lang w:val="en-US" w:eastAsia="zh-CN" w:bidi="ar-SA"/>
        </w:rPr>
      </w:pPr>
      <w:bookmarkStart w:id="19" w:name="_Toc27344"/>
      <w:bookmarkStart w:id="20" w:name="_Toc16724"/>
      <w:r>
        <w:rPr>
          <w:rFonts w:hint="default" w:ascii="Times New Roman" w:hAnsi="Times New Roman" w:eastAsia="宋体" w:cs="Times New Roman"/>
          <w:b/>
          <w:bCs/>
          <w:color w:val="auto"/>
          <w:kern w:val="2"/>
          <w:sz w:val="24"/>
          <w:szCs w:val="24"/>
          <w:lang w:val="en-US" w:eastAsia="zh-CN" w:bidi="ar-SA"/>
        </w:rPr>
        <w:t>3.2.1网络</w:t>
      </w:r>
      <w:bookmarkEnd w:id="19"/>
      <w:bookmarkEnd w:id="20"/>
    </w:p>
    <w:p>
      <w:pPr>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网络信息公开的网站为</w:t>
      </w:r>
      <w:r>
        <w:rPr>
          <w:rFonts w:hint="eastAsia" w:ascii="Times New Roman" w:hAnsi="Times New Roman" w:eastAsia="宋体" w:cs="Times New Roman"/>
          <w:color w:val="auto"/>
          <w:kern w:val="2"/>
          <w:sz w:val="24"/>
          <w:szCs w:val="24"/>
          <w:lang w:val="en-US" w:eastAsia="zh-CN" w:bidi="ar-SA"/>
        </w:rPr>
        <w:t>环评爱好者网</w:t>
      </w:r>
      <w:r>
        <w:rPr>
          <w:rFonts w:hint="default" w:ascii="Times New Roman" w:hAnsi="Times New Roman" w:eastAsia="宋体" w:cs="Times New Roman"/>
          <w:color w:val="auto"/>
          <w:kern w:val="2"/>
          <w:sz w:val="24"/>
          <w:szCs w:val="24"/>
          <w:lang w:val="en-US" w:eastAsia="zh-CN" w:bidi="ar-SA"/>
        </w:rPr>
        <w:t>，网址为：</w:t>
      </w:r>
      <w:r>
        <w:rPr>
          <w:rFonts w:hint="eastAsia" w:ascii="Times New Roman" w:hAnsi="Times New Roman" w:eastAsia="宋体" w:cs="Times New Roman"/>
          <w:color w:val="auto"/>
          <w:kern w:val="2"/>
          <w:sz w:val="24"/>
          <w:szCs w:val="24"/>
          <w:lang w:val="en-US" w:eastAsia="zh-CN" w:bidi="ar-SA"/>
        </w:rPr>
        <w:t>http://www.eiafans.com/thread-1431748-1-1.html</w:t>
      </w:r>
      <w:r>
        <w:rPr>
          <w:rFonts w:hint="default" w:ascii="Times New Roman" w:hAnsi="Times New Roman" w:eastAsia="宋体" w:cs="Times New Roman"/>
          <w:color w:val="auto"/>
          <w:kern w:val="2"/>
          <w:sz w:val="24"/>
          <w:szCs w:val="24"/>
          <w:lang w:val="en-US" w:eastAsia="zh-CN" w:bidi="ar-SA"/>
        </w:rPr>
        <w:t>，网络公示时间为</w:t>
      </w:r>
      <w:r>
        <w:rPr>
          <w:rFonts w:hint="eastAsia" w:ascii="Times New Roman" w:hAnsi="Times New Roman" w:eastAsia="宋体" w:cs="Times New Roman"/>
          <w:color w:val="auto"/>
          <w:kern w:val="2"/>
          <w:sz w:val="24"/>
          <w:szCs w:val="24"/>
          <w:lang w:val="en-US" w:eastAsia="zh-CN" w:bidi="ar-SA"/>
        </w:rPr>
        <w:t>2024年3月22起至4月15日</w:t>
      </w:r>
      <w:r>
        <w:rPr>
          <w:rFonts w:hint="default" w:ascii="Times New Roman" w:hAnsi="Times New Roman" w:eastAsia="宋体" w:cs="Times New Roman"/>
          <w:color w:val="auto"/>
          <w:kern w:val="2"/>
          <w:sz w:val="24"/>
          <w:szCs w:val="24"/>
          <w:lang w:val="en-US" w:eastAsia="zh-CN" w:bidi="ar-SA"/>
        </w:rPr>
        <w:t>（时间为10个工作日），网址截图见附件</w:t>
      </w:r>
      <w:r>
        <w:rPr>
          <w:rFonts w:hint="eastAsia"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w:t>
      </w:r>
    </w:p>
    <w:p>
      <w:pPr>
        <w:widowControl w:val="0"/>
        <w:numPr>
          <w:ilvl w:val="0"/>
          <w:numId w:val="0"/>
        </w:numPr>
        <w:adjustRightInd w:val="0"/>
        <w:snapToGrid w:val="0"/>
        <w:spacing w:before="156" w:beforeLines="50" w:after="156" w:afterLines="50" w:line="360" w:lineRule="auto"/>
        <w:jc w:val="left"/>
        <w:outlineLvl w:val="1"/>
        <w:rPr>
          <w:rFonts w:hint="eastAsia" w:ascii="Times New Roman" w:hAnsi="Times New Roman" w:eastAsia="黑体" w:cs="Times New Roman"/>
          <w:b/>
          <w:color w:val="auto"/>
          <w:kern w:val="2"/>
          <w:sz w:val="24"/>
          <w:szCs w:val="24"/>
          <w:lang w:val="en-US" w:eastAsia="zh-CN" w:bidi="ar-SA"/>
        </w:rPr>
      </w:pPr>
      <w:bookmarkStart w:id="21" w:name="_Toc14218"/>
      <w:bookmarkStart w:id="22" w:name="_Toc19622"/>
      <w:r>
        <w:rPr>
          <w:rFonts w:hint="default" w:ascii="Times New Roman" w:hAnsi="Times New Roman" w:eastAsia="宋体" w:cs="Times New Roman"/>
          <w:b/>
          <w:bCs/>
          <w:color w:val="auto"/>
          <w:kern w:val="2"/>
          <w:sz w:val="24"/>
          <w:szCs w:val="24"/>
          <w:lang w:val="en-US" w:eastAsia="zh-CN" w:bidi="ar-SA"/>
        </w:rPr>
        <w:t>3.2.2</w:t>
      </w:r>
      <w:r>
        <w:rPr>
          <w:rFonts w:hint="eastAsia" w:ascii="Times New Roman" w:hAnsi="Times New Roman" w:eastAsia="黑体" w:cs="Times New Roman"/>
          <w:b/>
          <w:color w:val="auto"/>
          <w:kern w:val="2"/>
          <w:sz w:val="24"/>
          <w:szCs w:val="24"/>
          <w:lang w:val="en-US" w:eastAsia="zh-CN" w:bidi="ar-SA"/>
        </w:rPr>
        <w:t>敏感点张贴</w:t>
      </w:r>
    </w:p>
    <w:p>
      <w:pPr>
        <w:pStyle w:val="23"/>
        <w:ind w:firstLine="480" w:firstLineChars="200"/>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敏感点张贴公示</w:t>
      </w:r>
      <w:r>
        <w:rPr>
          <w:rFonts w:hint="eastAsia" w:ascii="Times New Roman" w:cs="Times New Roman"/>
          <w:color w:val="auto"/>
          <w:kern w:val="2"/>
          <w:sz w:val="24"/>
          <w:szCs w:val="24"/>
          <w:lang w:val="en-US" w:eastAsia="zh-CN" w:bidi="ar-SA"/>
        </w:rPr>
        <w:t>照片见附件4。</w:t>
      </w:r>
    </w:p>
    <w:p>
      <w:pPr>
        <w:widowControl w:val="0"/>
        <w:numPr>
          <w:ilvl w:val="0"/>
          <w:numId w:val="0"/>
        </w:numPr>
        <w:adjustRightInd w:val="0"/>
        <w:snapToGrid w:val="0"/>
        <w:spacing w:before="156" w:beforeLines="50" w:after="156" w:afterLines="50" w:line="360" w:lineRule="auto"/>
        <w:jc w:val="left"/>
        <w:outlineLvl w:val="2"/>
        <w:rPr>
          <w:rFonts w:hint="default"/>
          <w:color w:val="auto"/>
          <w:lang w:val="en-US" w:eastAsia="zh-CN"/>
        </w:rPr>
      </w:pPr>
      <w:r>
        <w:rPr>
          <w:rFonts w:hint="eastAsia" w:ascii="Times New Roman" w:hAnsi="Times New Roman" w:eastAsia="宋体" w:cs="Times New Roman"/>
          <w:b/>
          <w:bCs/>
          <w:color w:val="auto"/>
          <w:kern w:val="2"/>
          <w:sz w:val="24"/>
          <w:szCs w:val="24"/>
          <w:lang w:val="en-US" w:eastAsia="zh-CN" w:bidi="ar-SA"/>
        </w:rPr>
        <w:t>3.2.3</w:t>
      </w:r>
      <w:r>
        <w:rPr>
          <w:rFonts w:hint="default" w:ascii="Times New Roman" w:hAnsi="Times New Roman" w:eastAsia="宋体" w:cs="Times New Roman"/>
          <w:b/>
          <w:bCs/>
          <w:color w:val="auto"/>
          <w:kern w:val="2"/>
          <w:sz w:val="24"/>
          <w:szCs w:val="24"/>
          <w:lang w:val="en-US" w:eastAsia="zh-CN" w:bidi="ar-SA"/>
        </w:rPr>
        <w:t>报纸</w:t>
      </w:r>
      <w:bookmarkEnd w:id="21"/>
      <w:bookmarkEnd w:id="22"/>
    </w:p>
    <w:p>
      <w:pPr>
        <w:widowControl w:val="0"/>
        <w:snapToGrid w:val="0"/>
        <w:spacing w:line="360" w:lineRule="auto"/>
        <w:ind w:firstLine="51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环境影响报告书征求意见稿编制完成后在</w:t>
      </w:r>
      <w:r>
        <w:rPr>
          <w:rFonts w:hint="eastAsia" w:ascii="Times New Roman" w:hAnsi="Times New Roman" w:eastAsia="宋体" w:cs="Times New Roman"/>
          <w:color w:val="auto"/>
          <w:kern w:val="2"/>
          <w:sz w:val="24"/>
          <w:szCs w:val="24"/>
          <w:lang w:val="en-US" w:eastAsia="zh-CN" w:bidi="ar-SA"/>
        </w:rPr>
        <w:t>锡林郭勒盟日报</w:t>
      </w:r>
      <w:r>
        <w:rPr>
          <w:rFonts w:hint="default" w:ascii="Times New Roman" w:hAnsi="Times New Roman" w:eastAsia="宋体" w:cs="Times New Roman"/>
          <w:color w:val="auto"/>
          <w:kern w:val="2"/>
          <w:sz w:val="24"/>
          <w:szCs w:val="24"/>
          <w:lang w:val="en-US" w:eastAsia="zh-CN" w:bidi="ar-SA"/>
        </w:rPr>
        <w:t>进行了</w:t>
      </w:r>
      <w:r>
        <w:rPr>
          <w:rFonts w:hint="eastAsia" w:ascii="Times New Roman" w:hAnsi="Times New Roman" w:eastAsia="宋体" w:cs="Times New Roman"/>
          <w:color w:val="auto"/>
          <w:kern w:val="2"/>
          <w:sz w:val="24"/>
          <w:szCs w:val="24"/>
          <w:lang w:val="en-US" w:eastAsia="zh-CN" w:bidi="ar-SA"/>
        </w:rPr>
        <w:t>两</w:t>
      </w:r>
      <w:r>
        <w:rPr>
          <w:rFonts w:hint="default" w:ascii="Times New Roman" w:hAnsi="Times New Roman" w:eastAsia="宋体" w:cs="Times New Roman"/>
          <w:color w:val="auto"/>
          <w:kern w:val="2"/>
          <w:sz w:val="24"/>
          <w:szCs w:val="24"/>
          <w:lang w:val="en-US" w:eastAsia="zh-CN" w:bidi="ar-SA"/>
        </w:rPr>
        <w:t>次信息公开，报纸公开时间为202</w:t>
      </w:r>
      <w:r>
        <w:rPr>
          <w:rFonts w:hint="eastAsia" w:ascii="Times New Roman" w:hAnsi="Times New Roman" w:eastAsia="宋体"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t>年</w:t>
      </w:r>
      <w:r>
        <w:rPr>
          <w:rFonts w:hint="eastAsia"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月</w:t>
      </w:r>
      <w:r>
        <w:rPr>
          <w:rFonts w:hint="eastAsia" w:ascii="Times New Roman" w:hAnsi="Times New Roman" w:eastAsia="宋体" w:cs="Times New Roman"/>
          <w:color w:val="auto"/>
          <w:kern w:val="2"/>
          <w:sz w:val="24"/>
          <w:szCs w:val="24"/>
          <w:lang w:val="en-US" w:eastAsia="zh-CN" w:bidi="ar-SA"/>
        </w:rPr>
        <w:t>28</w:t>
      </w:r>
      <w:r>
        <w:rPr>
          <w:rFonts w:hint="default" w:ascii="Times New Roman" w:hAnsi="Times New Roman" w:eastAsia="宋体" w:cs="Times New Roman"/>
          <w:color w:val="auto"/>
          <w:kern w:val="2"/>
          <w:sz w:val="24"/>
          <w:szCs w:val="24"/>
          <w:lang w:val="en-US" w:eastAsia="zh-CN" w:bidi="ar-SA"/>
        </w:rPr>
        <w:t>日、202</w:t>
      </w:r>
      <w:r>
        <w:rPr>
          <w:rFonts w:hint="eastAsia" w:ascii="Times New Roman" w:hAnsi="Times New Roman" w:eastAsia="宋体"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t>年</w:t>
      </w:r>
      <w:r>
        <w:rPr>
          <w:rFonts w:hint="eastAsia"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月</w:t>
      </w:r>
      <w:r>
        <w:rPr>
          <w:rFonts w:hint="eastAsia" w:ascii="Times New Roman" w:hAnsi="Times New Roman" w:eastAsia="宋体" w:cs="Times New Roman"/>
          <w:color w:val="auto"/>
          <w:kern w:val="2"/>
          <w:sz w:val="24"/>
          <w:szCs w:val="24"/>
          <w:lang w:val="en-US" w:eastAsia="zh-CN" w:bidi="ar-SA"/>
        </w:rPr>
        <w:t>29</w:t>
      </w:r>
      <w:r>
        <w:rPr>
          <w:rFonts w:hint="default" w:ascii="Times New Roman" w:hAnsi="Times New Roman" w:eastAsia="宋体" w:cs="Times New Roman"/>
          <w:color w:val="auto"/>
          <w:kern w:val="2"/>
          <w:sz w:val="24"/>
          <w:szCs w:val="24"/>
          <w:lang w:val="en-US" w:eastAsia="zh-CN" w:bidi="ar-SA"/>
        </w:rPr>
        <w:t>日，</w:t>
      </w:r>
      <w:r>
        <w:rPr>
          <w:rFonts w:hint="eastAsia" w:ascii="Times New Roman" w:hAnsi="Times New Roman" w:eastAsia="宋体" w:cs="Times New Roman"/>
          <w:color w:val="auto"/>
          <w:kern w:val="2"/>
          <w:sz w:val="24"/>
          <w:szCs w:val="24"/>
          <w:lang w:val="en-US" w:eastAsia="zh-CN" w:bidi="ar-SA"/>
        </w:rPr>
        <w:t>锡林郭勒盟日报</w:t>
      </w:r>
      <w:r>
        <w:rPr>
          <w:rFonts w:hint="default" w:ascii="Times New Roman" w:hAnsi="Times New Roman" w:eastAsia="宋体" w:cs="Times New Roman"/>
          <w:color w:val="auto"/>
          <w:kern w:val="2"/>
          <w:sz w:val="24"/>
          <w:szCs w:val="24"/>
          <w:lang w:val="en-US" w:eastAsia="zh-CN" w:bidi="ar-SA"/>
        </w:rPr>
        <w:t>是</w:t>
      </w:r>
      <w:r>
        <w:rPr>
          <w:rFonts w:hint="eastAsia" w:ascii="Times New Roman" w:hAnsi="Times New Roman" w:eastAsia="宋体" w:cs="Times New Roman"/>
          <w:color w:val="auto"/>
          <w:kern w:val="2"/>
          <w:sz w:val="24"/>
          <w:szCs w:val="24"/>
          <w:lang w:val="en-US" w:eastAsia="zh-CN" w:bidi="ar-SA"/>
        </w:rPr>
        <w:t>内蒙古自治区</w:t>
      </w:r>
      <w:r>
        <w:rPr>
          <w:rFonts w:hint="default" w:ascii="Times New Roman" w:hAnsi="Times New Roman" w:eastAsia="宋体" w:cs="Times New Roman"/>
          <w:color w:val="auto"/>
          <w:kern w:val="2"/>
          <w:sz w:val="24"/>
          <w:szCs w:val="24"/>
          <w:lang w:val="en-US" w:eastAsia="zh-CN" w:bidi="ar-SA"/>
        </w:rPr>
        <w:t>极强的权威性、时效性、可信度的报纸，是</w:t>
      </w:r>
      <w:r>
        <w:rPr>
          <w:rFonts w:hint="eastAsia" w:ascii="Times New Roman" w:hAnsi="Times New Roman" w:eastAsia="宋体" w:cs="Times New Roman"/>
          <w:color w:val="auto"/>
          <w:kern w:val="2"/>
          <w:sz w:val="24"/>
          <w:szCs w:val="24"/>
          <w:lang w:val="en-US" w:eastAsia="zh-CN" w:bidi="ar-SA"/>
        </w:rPr>
        <w:t>内蒙古自治区</w:t>
      </w:r>
      <w:r>
        <w:rPr>
          <w:rFonts w:hint="default" w:ascii="Times New Roman" w:hAnsi="Times New Roman" w:eastAsia="宋体" w:cs="Times New Roman"/>
          <w:color w:val="auto"/>
          <w:kern w:val="2"/>
          <w:sz w:val="24"/>
          <w:szCs w:val="24"/>
          <w:lang w:val="en-US" w:eastAsia="zh-CN" w:bidi="ar-SA"/>
        </w:rPr>
        <w:t>具</w:t>
      </w:r>
      <w:r>
        <w:rPr>
          <w:rFonts w:hint="eastAsia" w:ascii="Times New Roman" w:hAnsi="Times New Roman" w:eastAsia="宋体" w:cs="Times New Roman"/>
          <w:color w:val="auto"/>
          <w:kern w:val="2"/>
          <w:sz w:val="24"/>
          <w:szCs w:val="24"/>
          <w:lang w:val="en-US" w:eastAsia="zh-CN" w:bidi="ar-SA"/>
        </w:rPr>
        <w:t>有</w:t>
      </w:r>
      <w:r>
        <w:rPr>
          <w:rFonts w:hint="default" w:ascii="Times New Roman" w:hAnsi="Times New Roman" w:eastAsia="宋体" w:cs="Times New Roman"/>
          <w:color w:val="auto"/>
          <w:kern w:val="2"/>
          <w:sz w:val="24"/>
          <w:szCs w:val="24"/>
          <w:lang w:val="en-US" w:eastAsia="zh-CN" w:bidi="ar-SA"/>
        </w:rPr>
        <w:t>影响力的媒体之一，符合《环境影响评价公众参与办法》“通过建设项目所在地公众易于接触的报纸公开，且在征求意见的10个工作日内公开信息不得少于2次”的要求。报纸公开照片见附件</w:t>
      </w:r>
      <w:r>
        <w:rPr>
          <w:rFonts w:hint="eastAsia" w:ascii="Times New Roman" w:hAnsi="Times New Roman" w:eastAsia="宋体" w:cs="Times New Roman"/>
          <w:color w:val="auto"/>
          <w:kern w:val="2"/>
          <w:sz w:val="24"/>
          <w:szCs w:val="24"/>
          <w:lang w:val="en-US" w:eastAsia="zh-CN" w:bidi="ar-SA"/>
        </w:rPr>
        <w:t>5</w:t>
      </w:r>
      <w:r>
        <w:rPr>
          <w:rFonts w:hint="default" w:ascii="Times New Roman" w:hAnsi="Times New Roman" w:eastAsia="宋体" w:cs="Times New Roman"/>
          <w:color w:val="auto"/>
          <w:kern w:val="2"/>
          <w:sz w:val="24"/>
          <w:szCs w:val="24"/>
          <w:lang w:val="en-US" w:eastAsia="zh-CN" w:bidi="ar-SA"/>
        </w:rPr>
        <w:t>。</w:t>
      </w:r>
    </w:p>
    <w:p>
      <w:pPr>
        <w:widowControl w:val="0"/>
        <w:numPr>
          <w:ilvl w:val="0"/>
          <w:numId w:val="0"/>
        </w:numPr>
        <w:adjustRightInd w:val="0"/>
        <w:snapToGrid w:val="0"/>
        <w:spacing w:before="156" w:beforeLines="50" w:after="156" w:afterLines="50" w:line="240" w:lineRule="auto"/>
        <w:jc w:val="left"/>
        <w:outlineLvl w:val="1"/>
        <w:rPr>
          <w:rFonts w:hint="default" w:ascii="Times New Roman" w:hAnsi="Times New Roman" w:eastAsia="黑体" w:cs="Times New Roman"/>
          <w:b/>
          <w:color w:val="auto"/>
          <w:kern w:val="2"/>
          <w:sz w:val="28"/>
          <w:szCs w:val="28"/>
          <w:lang w:val="en-US" w:eastAsia="zh-CN" w:bidi="ar-SA"/>
        </w:rPr>
      </w:pPr>
      <w:bookmarkStart w:id="23" w:name="_Toc29999"/>
      <w:bookmarkStart w:id="24" w:name="_Toc25388"/>
      <w:r>
        <w:rPr>
          <w:rFonts w:hint="default" w:ascii="Times New Roman" w:hAnsi="Times New Roman" w:eastAsia="黑体" w:cs="Times New Roman"/>
          <w:b/>
          <w:color w:val="auto"/>
          <w:kern w:val="2"/>
          <w:sz w:val="28"/>
          <w:szCs w:val="28"/>
          <w:lang w:val="en-US" w:eastAsia="zh-CN" w:bidi="ar-SA"/>
        </w:rPr>
        <w:t>3.3查阅情况</w:t>
      </w:r>
      <w:bookmarkEnd w:id="23"/>
      <w:bookmarkEnd w:id="24"/>
    </w:p>
    <w:p>
      <w:pPr>
        <w:widowControl w:val="0"/>
        <w:snapToGrid w:val="0"/>
        <w:spacing w:line="360" w:lineRule="auto"/>
        <w:ind w:firstLine="51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本项目环境报告书征求意见稿的查阅场所包括公众可以向建设单位、环评单位索要报告书，同时也可以从征求意见稿全文网络链接下载。</w:t>
      </w:r>
    </w:p>
    <w:p>
      <w:pPr>
        <w:widowControl w:val="0"/>
        <w:numPr>
          <w:ilvl w:val="0"/>
          <w:numId w:val="0"/>
        </w:numPr>
        <w:adjustRightInd w:val="0"/>
        <w:snapToGrid w:val="0"/>
        <w:spacing w:before="156" w:beforeLines="50" w:after="156" w:afterLines="50" w:line="240" w:lineRule="auto"/>
        <w:jc w:val="left"/>
        <w:outlineLvl w:val="1"/>
        <w:rPr>
          <w:rFonts w:hint="default" w:ascii="Times New Roman" w:hAnsi="Times New Roman" w:eastAsia="黑体" w:cs="Times New Roman"/>
          <w:b/>
          <w:color w:val="auto"/>
          <w:kern w:val="2"/>
          <w:sz w:val="28"/>
          <w:szCs w:val="28"/>
          <w:lang w:val="en-US" w:eastAsia="zh-CN" w:bidi="ar-SA"/>
        </w:rPr>
      </w:pPr>
      <w:bookmarkStart w:id="25" w:name="_Toc2828"/>
      <w:bookmarkStart w:id="26" w:name="_Toc2629"/>
      <w:r>
        <w:rPr>
          <w:rFonts w:hint="default" w:ascii="Times New Roman" w:hAnsi="Times New Roman" w:eastAsia="黑体" w:cs="Times New Roman"/>
          <w:b/>
          <w:color w:val="auto"/>
          <w:kern w:val="2"/>
          <w:sz w:val="28"/>
          <w:szCs w:val="28"/>
          <w:lang w:val="en-US" w:eastAsia="zh-CN" w:bidi="ar-SA"/>
        </w:rPr>
        <w:t>3.4公众提出意见情况</w:t>
      </w:r>
      <w:bookmarkEnd w:id="25"/>
      <w:bookmarkEnd w:id="26"/>
    </w:p>
    <w:p>
      <w:pPr>
        <w:widowControl w:val="0"/>
        <w:snapToGrid w:val="0"/>
        <w:spacing w:line="360" w:lineRule="auto"/>
        <w:ind w:firstLine="51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环境影响报告书征求意见稿公示期间未收到公众意见。</w:t>
      </w:r>
    </w:p>
    <w:p>
      <w:pPr>
        <w:widowControl w:val="0"/>
        <w:numPr>
          <w:ilvl w:val="0"/>
          <w:numId w:val="0"/>
        </w:numPr>
        <w:adjustRightInd w:val="0"/>
        <w:snapToGrid w:val="0"/>
        <w:spacing w:after="100" w:afterAutospacing="1" w:line="240" w:lineRule="auto"/>
        <w:jc w:val="left"/>
        <w:outlineLvl w:val="0"/>
        <w:rPr>
          <w:rFonts w:hint="default" w:ascii="Times New Roman" w:hAnsi="Times New Roman" w:eastAsia="黑体" w:cs="Times New Roman"/>
          <w:b/>
          <w:color w:val="auto"/>
          <w:kern w:val="2"/>
          <w:sz w:val="28"/>
          <w:szCs w:val="24"/>
          <w:lang w:val="en-US" w:eastAsia="zh-CN" w:bidi="ar-SA"/>
        </w:rPr>
      </w:pPr>
      <w:bookmarkStart w:id="27" w:name="_Toc14515"/>
      <w:bookmarkStart w:id="28" w:name="_Toc16340"/>
      <w:r>
        <w:rPr>
          <w:rFonts w:hint="eastAsia" w:ascii="Times New Roman" w:hAnsi="Times New Roman" w:eastAsia="黑体" w:cs="Times New Roman"/>
          <w:b/>
          <w:color w:val="auto"/>
          <w:kern w:val="2"/>
          <w:sz w:val="28"/>
          <w:szCs w:val="24"/>
          <w:lang w:val="en-US" w:eastAsia="zh-CN" w:bidi="ar-SA"/>
        </w:rPr>
        <w:t>4.</w:t>
      </w:r>
      <w:r>
        <w:rPr>
          <w:rFonts w:hint="default" w:ascii="Times New Roman" w:hAnsi="Times New Roman" w:eastAsia="黑体" w:cs="Times New Roman"/>
          <w:b/>
          <w:color w:val="auto"/>
          <w:kern w:val="2"/>
          <w:sz w:val="28"/>
          <w:szCs w:val="24"/>
          <w:lang w:val="en-US" w:eastAsia="zh-CN" w:bidi="ar-SA"/>
        </w:rPr>
        <w:t>其它公众参与情况</w:t>
      </w:r>
      <w:bookmarkEnd w:id="27"/>
      <w:bookmarkEnd w:id="28"/>
    </w:p>
    <w:p>
      <w:pPr>
        <w:widowControl w:val="0"/>
        <w:snapToGrid w:val="0"/>
        <w:spacing w:line="360" w:lineRule="auto"/>
        <w:ind w:firstLine="51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本项目信息公开期间未收到公众的质疑性意见，因此建设单位未组织开展深度公众参与。</w:t>
      </w:r>
    </w:p>
    <w:p>
      <w:pPr>
        <w:widowControl w:val="0"/>
        <w:numPr>
          <w:ilvl w:val="0"/>
          <w:numId w:val="0"/>
        </w:numPr>
        <w:adjustRightInd w:val="0"/>
        <w:snapToGrid w:val="0"/>
        <w:spacing w:after="100" w:afterAutospacing="1" w:line="240" w:lineRule="auto"/>
        <w:jc w:val="left"/>
        <w:outlineLvl w:val="0"/>
        <w:rPr>
          <w:rFonts w:hint="default" w:ascii="Times New Roman" w:hAnsi="Times New Roman" w:eastAsia="黑体" w:cs="Times New Roman"/>
          <w:b/>
          <w:color w:val="auto"/>
          <w:kern w:val="2"/>
          <w:sz w:val="28"/>
          <w:szCs w:val="24"/>
          <w:lang w:val="en-US" w:eastAsia="zh-CN" w:bidi="ar-SA"/>
        </w:rPr>
      </w:pPr>
      <w:bookmarkStart w:id="29" w:name="_Toc8592"/>
      <w:bookmarkStart w:id="30" w:name="_Toc7467"/>
      <w:r>
        <w:rPr>
          <w:rFonts w:hint="eastAsia" w:ascii="Times New Roman" w:hAnsi="Times New Roman" w:eastAsia="黑体" w:cs="Times New Roman"/>
          <w:b/>
          <w:color w:val="auto"/>
          <w:kern w:val="2"/>
          <w:sz w:val="28"/>
          <w:szCs w:val="24"/>
          <w:lang w:val="en-US" w:eastAsia="zh-CN" w:bidi="ar-SA"/>
        </w:rPr>
        <w:t>5</w:t>
      </w:r>
      <w:r>
        <w:rPr>
          <w:rFonts w:hint="default" w:ascii="Times New Roman" w:hAnsi="Times New Roman" w:eastAsia="黑体" w:cs="Times New Roman"/>
          <w:b/>
          <w:color w:val="auto"/>
          <w:kern w:val="2"/>
          <w:sz w:val="28"/>
          <w:szCs w:val="24"/>
          <w:lang w:val="en-US" w:eastAsia="zh-CN" w:bidi="ar-SA"/>
        </w:rPr>
        <w:t>.公众意见处理情况</w:t>
      </w:r>
      <w:bookmarkEnd w:id="29"/>
      <w:bookmarkEnd w:id="30"/>
    </w:p>
    <w:p>
      <w:pPr>
        <w:widowControl w:val="0"/>
        <w:snapToGrid w:val="0"/>
        <w:spacing w:line="360" w:lineRule="auto"/>
        <w:ind w:firstLine="51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本项目信息公开期间未收到公众意见。</w:t>
      </w:r>
    </w:p>
    <w:p>
      <w:pPr>
        <w:widowControl w:val="0"/>
        <w:numPr>
          <w:ilvl w:val="0"/>
          <w:numId w:val="0"/>
        </w:numPr>
        <w:adjustRightInd w:val="0"/>
        <w:snapToGrid w:val="0"/>
        <w:spacing w:after="100" w:afterAutospacing="1" w:line="240" w:lineRule="auto"/>
        <w:jc w:val="left"/>
        <w:outlineLvl w:val="0"/>
        <w:rPr>
          <w:rFonts w:hint="eastAsia" w:ascii="Times New Roman" w:hAnsi="Times New Roman" w:eastAsia="黑体" w:cs="Times New Roman"/>
          <w:b/>
          <w:color w:val="auto"/>
          <w:kern w:val="2"/>
          <w:sz w:val="28"/>
          <w:szCs w:val="24"/>
          <w:lang w:val="en-US" w:eastAsia="zh-CN" w:bidi="ar-SA"/>
        </w:rPr>
      </w:pPr>
      <w:bookmarkStart w:id="31" w:name="_Toc20397"/>
      <w:r>
        <w:rPr>
          <w:rFonts w:hint="eastAsia" w:ascii="Times New Roman" w:hAnsi="Times New Roman" w:eastAsia="黑体" w:cs="Times New Roman"/>
          <w:b/>
          <w:color w:val="auto"/>
          <w:kern w:val="2"/>
          <w:sz w:val="28"/>
          <w:szCs w:val="24"/>
          <w:lang w:val="en-US" w:eastAsia="zh-CN" w:bidi="ar-SA"/>
        </w:rPr>
        <w:t>6.其他</w:t>
      </w:r>
      <w:bookmarkEnd w:id="31"/>
    </w:p>
    <w:p>
      <w:pPr>
        <w:widowControl w:val="0"/>
        <w:snapToGrid w:val="0"/>
        <w:spacing w:line="360" w:lineRule="auto"/>
        <w:ind w:firstLine="51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建设单位将两次公示信息、公众参与调查表以及环境影响报告书征求意见稿存放于西乌珠穆沁旗鑫石建材有限公司，以供查备。</w:t>
      </w:r>
    </w:p>
    <w:p>
      <w:pPr>
        <w:widowControl w:val="0"/>
        <w:snapToGrid w:val="0"/>
        <w:spacing w:line="360" w:lineRule="auto"/>
        <w:ind w:firstLine="51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本次公众参与工程、公参范围、公参途经等均严格按照相关要求进行，无特殊需要说明的环节。</w:t>
      </w:r>
    </w:p>
    <w:p>
      <w:pPr>
        <w:widowControl w:val="0"/>
        <w:numPr>
          <w:ilvl w:val="0"/>
          <w:numId w:val="0"/>
        </w:numPr>
        <w:adjustRightInd w:val="0"/>
        <w:snapToGrid w:val="0"/>
        <w:spacing w:after="100" w:afterAutospacing="1" w:line="240" w:lineRule="auto"/>
        <w:jc w:val="left"/>
        <w:outlineLvl w:val="0"/>
        <w:rPr>
          <w:rFonts w:hint="default" w:ascii="Times New Roman" w:hAnsi="Times New Roman" w:eastAsia="黑体" w:cs="Times New Roman"/>
          <w:b/>
          <w:color w:val="auto"/>
          <w:kern w:val="2"/>
          <w:sz w:val="28"/>
          <w:szCs w:val="24"/>
          <w:lang w:val="en-US" w:eastAsia="zh-CN" w:bidi="ar-SA"/>
        </w:rPr>
      </w:pPr>
      <w:bookmarkStart w:id="32" w:name="_Toc19161"/>
      <w:bookmarkStart w:id="33" w:name="_Toc24691"/>
      <w:r>
        <w:rPr>
          <w:rFonts w:hint="eastAsia" w:ascii="Times New Roman" w:hAnsi="Times New Roman" w:eastAsia="黑体" w:cs="Times New Roman"/>
          <w:b/>
          <w:color w:val="auto"/>
          <w:kern w:val="2"/>
          <w:sz w:val="28"/>
          <w:szCs w:val="24"/>
          <w:lang w:val="en-US" w:eastAsia="zh-CN" w:bidi="ar-SA"/>
        </w:rPr>
        <w:t>8.</w:t>
      </w:r>
      <w:r>
        <w:rPr>
          <w:rFonts w:hint="default" w:ascii="Times New Roman" w:hAnsi="Times New Roman" w:eastAsia="黑体" w:cs="Times New Roman"/>
          <w:b/>
          <w:color w:val="auto"/>
          <w:kern w:val="2"/>
          <w:sz w:val="28"/>
          <w:szCs w:val="24"/>
          <w:lang w:val="en-US" w:eastAsia="zh-CN" w:bidi="ar-SA"/>
        </w:rPr>
        <w:t>诚信承诺</w:t>
      </w:r>
      <w:bookmarkEnd w:id="32"/>
      <w:bookmarkEnd w:id="33"/>
    </w:p>
    <w:p>
      <w:pPr>
        <w:widowControl w:val="0"/>
        <w:snapToGrid w:val="0"/>
        <w:spacing w:line="360" w:lineRule="auto"/>
        <w:jc w:val="both"/>
        <w:rPr>
          <w:rFonts w:hint="default" w:ascii="Times New Roman" w:hAnsi="Times New Roman" w:eastAsia="宋体" w:cs="Times New Roman"/>
          <w:color w:val="auto"/>
          <w:kern w:val="2"/>
          <w:sz w:val="24"/>
          <w:szCs w:val="24"/>
          <w:lang w:val="en" w:eastAsia="zh-CN" w:bidi="ar-SA"/>
        </w:rPr>
      </w:pPr>
      <w:r>
        <w:rPr>
          <w:rFonts w:hint="default" w:ascii="Times New Roman" w:hAnsi="Times New Roman" w:eastAsia="宋体" w:cs="Times New Roman"/>
          <w:color w:val="auto"/>
          <w:kern w:val="2"/>
          <w:sz w:val="24"/>
          <w:szCs w:val="24"/>
          <w:lang w:val="en" w:eastAsia="zh-CN" w:bidi="ar-SA"/>
        </w:rPr>
        <w:t>我单位已按照</w:t>
      </w:r>
      <w:r>
        <w:rPr>
          <w:rFonts w:hint="default" w:ascii="Times New Roman" w:hAnsi="Times New Roman" w:eastAsia="宋体" w:cs="Times New Roman"/>
          <w:color w:val="auto"/>
          <w:kern w:val="2"/>
          <w:sz w:val="24"/>
          <w:szCs w:val="24"/>
          <w:lang w:val="en-US" w:eastAsia="zh-CN" w:bidi="ar-SA"/>
        </w:rPr>
        <w:t>《环境影响评价公众参与办法》</w:t>
      </w:r>
      <w:r>
        <w:rPr>
          <w:rFonts w:hint="default" w:ascii="Times New Roman" w:hAnsi="Times New Roman" w:eastAsia="宋体" w:cs="Times New Roman"/>
          <w:color w:val="auto"/>
          <w:kern w:val="2"/>
          <w:sz w:val="24"/>
          <w:szCs w:val="24"/>
          <w:lang w:val="en" w:eastAsia="zh-CN" w:bidi="ar-SA"/>
        </w:rPr>
        <w:t>要求，在</w:t>
      </w:r>
      <w:r>
        <w:rPr>
          <w:rFonts w:hint="eastAsia" w:ascii="Times New Roman" w:hAnsi="Times New Roman" w:eastAsia="宋体" w:cs="Times New Roman"/>
          <w:color w:val="auto"/>
          <w:kern w:val="2"/>
          <w:sz w:val="24"/>
          <w:szCs w:val="24"/>
          <w:lang w:val="en" w:eastAsia="zh-CN" w:bidi="ar-SA"/>
        </w:rPr>
        <w:t>《</w:t>
      </w:r>
      <w:r>
        <w:rPr>
          <w:rFonts w:hint="default" w:ascii="Times New Roman" w:hAnsi="Times New Roman" w:eastAsia="宋体" w:cs="Times New Roman"/>
          <w:color w:val="auto"/>
          <w:kern w:val="2"/>
          <w:sz w:val="24"/>
          <w:szCs w:val="24"/>
          <w:lang w:val="en-US" w:eastAsia="zh-CN" w:bidi="ar-SA"/>
        </w:rPr>
        <w:t>西乌珠穆沁旗鑫石建材有限公司年产150万吨石灰石及50万吨高钙石灰粉建设项目</w:t>
      </w:r>
      <w:r>
        <w:rPr>
          <w:rFonts w:hint="eastAsia" w:ascii="Times New Roman" w:hAnsi="Times New Roman" w:eastAsia="宋体" w:cs="Times New Roman"/>
          <w:color w:val="auto"/>
          <w:kern w:val="2"/>
          <w:sz w:val="24"/>
          <w:szCs w:val="24"/>
          <w:lang w:val="en-US" w:eastAsia="zh-CN" w:bidi="ar-SA"/>
        </w:rPr>
        <w:t>环境影响报告书</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 w:eastAsia="zh-CN" w:bidi="ar-SA"/>
        </w:rPr>
        <w:t>编制阶段开展了公众参与工作，并按照要求编制了公众参与说明。</w:t>
      </w:r>
    </w:p>
    <w:p>
      <w:pPr>
        <w:spacing w:line="360" w:lineRule="auto"/>
        <w:ind w:firstLine="480" w:firstLineChars="200"/>
        <w:jc w:val="both"/>
        <w:rPr>
          <w:rFonts w:hint="default" w:ascii="Times New Roman" w:hAnsi="Times New Roman" w:eastAsia="宋体" w:cs="Times New Roman"/>
          <w:color w:val="auto"/>
          <w:kern w:val="2"/>
          <w:sz w:val="24"/>
          <w:szCs w:val="24"/>
          <w:lang w:val="en" w:eastAsia="zh-CN" w:bidi="ar-SA"/>
        </w:rPr>
      </w:pPr>
      <w:r>
        <w:rPr>
          <w:rFonts w:hint="default" w:ascii="Times New Roman" w:hAnsi="Times New Roman" w:eastAsia="宋体" w:cs="Times New Roman"/>
          <w:color w:val="auto"/>
          <w:kern w:val="2"/>
          <w:sz w:val="24"/>
          <w:szCs w:val="24"/>
          <w:lang w:val="en" w:eastAsia="zh-CN" w:bidi="ar-SA"/>
        </w:rPr>
        <w:t>我单位承诺，本次提交的《</w:t>
      </w:r>
      <w:r>
        <w:rPr>
          <w:rFonts w:hint="eastAsia" w:ascii="Times New Roman" w:hAnsi="Times New Roman" w:eastAsia="宋体" w:cs="Times New Roman"/>
          <w:color w:val="auto"/>
          <w:sz w:val="24"/>
          <w:szCs w:val="24"/>
          <w:lang w:val="en-US"/>
        </w:rPr>
        <w:t>西乌珠穆沁旗鑫石建材有限公司年产150万吨石灰石及50万吨高钙石灰粉建设项目</w:t>
      </w:r>
      <w:r>
        <w:rPr>
          <w:rFonts w:hint="default" w:ascii="Times New Roman" w:hAnsi="Times New Roman" w:eastAsia="宋体" w:cs="Times New Roman"/>
          <w:color w:val="auto"/>
          <w:kern w:val="2"/>
          <w:sz w:val="24"/>
          <w:szCs w:val="24"/>
          <w:lang w:val="en-US" w:eastAsia="zh-CN" w:bidi="ar-SA"/>
        </w:rPr>
        <w:t>环境影响评价</w:t>
      </w:r>
      <w:r>
        <w:rPr>
          <w:rFonts w:hint="default" w:ascii="Times New Roman" w:hAnsi="Times New Roman" w:eastAsia="宋体" w:cs="Times New Roman"/>
          <w:color w:val="auto"/>
          <w:kern w:val="2"/>
          <w:sz w:val="24"/>
          <w:szCs w:val="24"/>
          <w:lang w:val="en" w:eastAsia="zh-CN" w:bidi="ar-SA"/>
        </w:rPr>
        <w:t>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color w:val="auto"/>
          <w:sz w:val="24"/>
          <w:szCs w:val="24"/>
          <w:lang w:val="en-US"/>
        </w:rPr>
        <w:t>西乌珠穆沁旗鑫石建材有限公司</w:t>
      </w:r>
      <w:r>
        <w:rPr>
          <w:rFonts w:hint="default" w:ascii="Times New Roman" w:hAnsi="Times New Roman" w:eastAsia="宋体" w:cs="Times New Roman"/>
          <w:color w:val="auto"/>
          <w:kern w:val="2"/>
          <w:sz w:val="24"/>
          <w:szCs w:val="24"/>
          <w:lang w:val="en" w:eastAsia="zh-CN" w:bidi="ar-SA"/>
        </w:rPr>
        <w:t>承担全部责任。</w:t>
      </w:r>
    </w:p>
    <w:p>
      <w:pPr>
        <w:widowControl/>
        <w:spacing w:line="540" w:lineRule="atLeast"/>
        <w:ind w:firstLine="480"/>
        <w:jc w:val="right"/>
        <w:rPr>
          <w:rFonts w:hint="default" w:ascii="Times New Roman" w:hAnsi="Times New Roman" w:eastAsia="宋体" w:cs="Times New Roman"/>
          <w:color w:val="auto"/>
          <w:kern w:val="0"/>
          <w:sz w:val="28"/>
          <w:szCs w:val="28"/>
          <w:lang w:val="en"/>
        </w:rPr>
      </w:pPr>
    </w:p>
    <w:p>
      <w:pPr>
        <w:widowControl/>
        <w:spacing w:line="540" w:lineRule="atLeast"/>
        <w:ind w:firstLine="480"/>
        <w:jc w:val="right"/>
        <w:rPr>
          <w:rFonts w:hint="default" w:ascii="Times New Roman" w:hAnsi="Times New Roman" w:eastAsia="宋体" w:cs="Times New Roman"/>
          <w:color w:val="auto"/>
          <w:kern w:val="0"/>
          <w:sz w:val="28"/>
          <w:szCs w:val="28"/>
          <w:lang w:val="en"/>
        </w:rPr>
      </w:pPr>
    </w:p>
    <w:p>
      <w:pPr>
        <w:tabs>
          <w:tab w:val="center" w:pos="4393"/>
        </w:tabs>
        <w:spacing w:before="468" w:beforeLines="150" w:after="156" w:afterLines="50" w:line="360" w:lineRule="auto"/>
        <w:ind w:firstLine="1680" w:firstLineChars="600"/>
        <w:jc w:val="both"/>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宋体" w:cs="Times New Roman"/>
          <w:color w:val="auto"/>
          <w:kern w:val="0"/>
          <w:sz w:val="28"/>
          <w:szCs w:val="28"/>
          <w:lang w:val="en"/>
        </w:rPr>
        <w:t>承诺单位：</w:t>
      </w:r>
      <w:r>
        <w:rPr>
          <w:rFonts w:hint="eastAsia" w:ascii="Times New Roman" w:hAnsi="Times New Roman" w:eastAsia="宋体" w:cs="Times New Roman"/>
          <w:color w:val="auto"/>
          <w:kern w:val="0"/>
          <w:sz w:val="28"/>
          <w:szCs w:val="28"/>
          <w:lang w:val="en-US" w:eastAsia="zh-CN"/>
        </w:rPr>
        <w:t>西乌珠穆沁旗鑫石建材有限公司</w:t>
      </w:r>
    </w:p>
    <w:p>
      <w:pPr>
        <w:spacing w:line="360" w:lineRule="auto"/>
        <w:ind w:firstLine="1680" w:firstLineChars="600"/>
        <w:jc w:val="both"/>
        <w:rPr>
          <w:rFonts w:hint="default" w:ascii="Times New Roman" w:hAnsi="Times New Roman" w:eastAsia="宋体" w:cs="Times New Roman"/>
          <w:color w:val="auto"/>
          <w:kern w:val="0"/>
          <w:sz w:val="28"/>
          <w:szCs w:val="28"/>
          <w:lang w:val="en"/>
        </w:rPr>
      </w:pPr>
      <w:r>
        <w:rPr>
          <w:rFonts w:hint="default" w:ascii="Times New Roman" w:hAnsi="Times New Roman" w:eastAsia="宋体" w:cs="Times New Roman"/>
          <w:color w:val="auto"/>
          <w:kern w:val="0"/>
          <w:sz w:val="28"/>
          <w:szCs w:val="28"/>
          <w:lang w:val="en"/>
        </w:rPr>
        <w:t>承诺时间：20</w:t>
      </w:r>
      <w:r>
        <w:rPr>
          <w:rFonts w:hint="eastAsia" w:ascii="Times New Roman" w:hAnsi="Times New Roman" w:eastAsia="宋体" w:cs="Times New Roman"/>
          <w:color w:val="auto"/>
          <w:kern w:val="0"/>
          <w:sz w:val="28"/>
          <w:szCs w:val="28"/>
          <w:lang w:val="en-US" w:eastAsia="zh-CN"/>
        </w:rPr>
        <w:t>24</w:t>
      </w:r>
      <w:r>
        <w:rPr>
          <w:rFonts w:hint="default" w:ascii="Times New Roman" w:hAnsi="Times New Roman" w:eastAsia="宋体" w:cs="Times New Roman"/>
          <w:color w:val="auto"/>
          <w:kern w:val="0"/>
          <w:sz w:val="28"/>
          <w:szCs w:val="28"/>
          <w:lang w:val="en"/>
        </w:rPr>
        <w:t>年</w:t>
      </w:r>
      <w:r>
        <w:rPr>
          <w:rFonts w:hint="eastAsia" w:ascii="Times New Roman" w:hAnsi="Times New Roman" w:eastAsia="宋体" w:cs="Times New Roman"/>
          <w:color w:val="auto"/>
          <w:kern w:val="0"/>
          <w:sz w:val="28"/>
          <w:szCs w:val="28"/>
          <w:lang w:val="en-US" w:eastAsia="zh-CN"/>
        </w:rPr>
        <w:t>5</w:t>
      </w:r>
      <w:r>
        <w:rPr>
          <w:rFonts w:hint="default" w:ascii="Times New Roman" w:hAnsi="Times New Roman" w:eastAsia="宋体" w:cs="Times New Roman"/>
          <w:color w:val="auto"/>
          <w:kern w:val="0"/>
          <w:sz w:val="28"/>
          <w:szCs w:val="28"/>
          <w:lang w:val="en"/>
        </w:rPr>
        <w:t>月</w:t>
      </w:r>
      <w:r>
        <w:rPr>
          <w:rFonts w:hint="eastAsia" w:ascii="Times New Roman" w:hAnsi="Times New Roman" w:eastAsia="宋体" w:cs="Times New Roman"/>
          <w:color w:val="auto"/>
          <w:kern w:val="0"/>
          <w:sz w:val="28"/>
          <w:szCs w:val="28"/>
          <w:lang w:val="en-US" w:eastAsia="zh-CN"/>
        </w:rPr>
        <w:t>7</w:t>
      </w:r>
      <w:r>
        <w:rPr>
          <w:rFonts w:hint="default" w:ascii="Times New Roman" w:hAnsi="Times New Roman" w:eastAsia="宋体" w:cs="Times New Roman"/>
          <w:color w:val="auto"/>
          <w:kern w:val="0"/>
          <w:sz w:val="28"/>
          <w:szCs w:val="28"/>
          <w:lang w:val="en"/>
        </w:rPr>
        <w:t>日</w:t>
      </w:r>
    </w:p>
    <w:p>
      <w:pPr>
        <w:rPr>
          <w:rFonts w:hint="default"/>
          <w:color w:val="auto"/>
          <w:lang w:val="en" w:eastAsia="zh-CN"/>
        </w:rPr>
        <w:sectPr>
          <w:footerReference r:id="rId7" w:type="default"/>
          <w:pgSz w:w="11906" w:h="16838"/>
          <w:pgMar w:top="1417" w:right="1417" w:bottom="1417" w:left="1417" w:header="851" w:footer="624" w:gutter="0"/>
          <w:pgBorders>
            <w:top w:val="none" w:sz="0" w:space="0"/>
            <w:left w:val="none" w:sz="0" w:space="0"/>
            <w:bottom w:val="none" w:sz="0" w:space="0"/>
            <w:right w:val="none" w:sz="0" w:space="0"/>
          </w:pgBorders>
          <w:pgNumType w:fmt="decimal" w:start="1"/>
          <w:cols w:space="425" w:num="1"/>
          <w:docGrid w:type="lines" w:linePitch="312" w:charSpace="0"/>
        </w:sectPr>
      </w:pPr>
    </w:p>
    <w:p>
      <w:pP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附件1第一次公示网页截图</w:t>
      </w:r>
    </w:p>
    <w:p>
      <w:pPr>
        <w:jc w:val="center"/>
        <w:rPr>
          <w:color w:val="auto"/>
        </w:rPr>
      </w:pPr>
      <w:r>
        <w:drawing>
          <wp:inline distT="0" distB="0" distL="114300" distR="114300">
            <wp:extent cx="5726430" cy="5306060"/>
            <wp:effectExtent l="0" t="0" r="7620" b="88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5726430" cy="5306060"/>
                    </a:xfrm>
                    <a:prstGeom prst="rect">
                      <a:avLst/>
                    </a:prstGeom>
                    <a:noFill/>
                    <a:ln>
                      <a:noFill/>
                    </a:ln>
                  </pic:spPr>
                </pic:pic>
              </a:graphicData>
            </a:graphic>
          </wp:inline>
        </w:drawing>
      </w:r>
    </w:p>
    <w:p>
      <w:pPr>
        <w:pStyle w:val="7"/>
        <w:rPr>
          <w:rFonts w:hint="default"/>
          <w:color w:val="auto"/>
          <w:lang w:val="en-US" w:eastAsia="zh-CN"/>
        </w:rPr>
      </w:pPr>
    </w:p>
    <w:tbl>
      <w:tblPr>
        <w:tblStyle w:val="19"/>
        <w:tblpPr w:leftFromText="180" w:rightFromText="180" w:vertAnchor="text" w:horzAnchor="page" w:tblpXSpec="center" w:tblpY="641"/>
        <w:tblOverlap w:val="never"/>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3" w:hRule="atLeast"/>
          <w:jc w:val="center"/>
        </w:trPr>
        <w:tc>
          <w:tcPr>
            <w:tcW w:w="9071" w:type="dxa"/>
            <w:vAlign w:val="top"/>
          </w:tcPr>
          <w:p>
            <w:pPr>
              <w:pStyle w:val="6"/>
              <w:jc w:val="center"/>
              <w:rPr>
                <w:rFonts w:hint="eastAsia" w:eastAsia="宋体"/>
                <w:color w:val="auto"/>
                <w:vertAlign w:val="baseline"/>
                <w:lang w:val="en-US" w:eastAsia="zh-CN"/>
              </w:rPr>
            </w:pPr>
            <w:r>
              <w:drawing>
                <wp:inline distT="0" distB="0" distL="114300" distR="114300">
                  <wp:extent cx="2647950" cy="204787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2647950" cy="2047875"/>
                          </a:xfrm>
                          <a:prstGeom prst="rect">
                            <a:avLst/>
                          </a:prstGeom>
                          <a:noFill/>
                          <a:ln>
                            <a:noFill/>
                          </a:ln>
                        </pic:spPr>
                      </pic:pic>
                    </a:graphicData>
                  </a:graphic>
                </wp:inline>
              </w:drawing>
            </w:r>
          </w:p>
        </w:tc>
      </w:tr>
    </w:tbl>
    <w:p>
      <w:pPr>
        <w:pStyle w:val="23"/>
        <w:rPr>
          <w:rFonts w:hint="default" w:ascii="Times New Roman" w:hAnsi="Times New Roman" w:cs="Times New Roman" w:eastAsiaTheme="minorEastAsia"/>
          <w:color w:val="auto"/>
          <w:lang w:val="en-US" w:eastAsia="zh-CN"/>
        </w:rPr>
        <w:sectPr>
          <w:pgSz w:w="11906" w:h="16838"/>
          <w:pgMar w:top="1800" w:right="1440" w:bottom="1800" w:left="1440" w:header="851" w:footer="624"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ascii="Times New Roman" w:hAnsi="Times New Roman" w:cs="Times New Roman"/>
          <w:color w:val="auto"/>
          <w:lang w:val="en-US" w:eastAsia="zh-CN"/>
        </w:rPr>
        <w:t>附件</w:t>
      </w:r>
      <w:r>
        <w:rPr>
          <w:rFonts w:hint="eastAsia" w:ascii="Times New Roman" w:cs="Times New Roman"/>
          <w:color w:val="auto"/>
          <w:lang w:val="en-US" w:eastAsia="zh-CN"/>
        </w:rPr>
        <w:t>2张贴公示</w:t>
      </w:r>
    </w:p>
    <w:p>
      <w:pPr>
        <w:pStyle w:val="8"/>
        <w:ind w:left="0" w:leftChars="0" w:firstLine="0" w:firstLineChars="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第二次网页公示截图</w:t>
      </w:r>
    </w:p>
    <w:p>
      <w:pPr>
        <w:rPr>
          <w:color w:val="auto"/>
        </w:rPr>
      </w:pPr>
    </w:p>
    <w:p>
      <w:pPr>
        <w:pStyle w:val="7"/>
        <w:ind w:left="0" w:leftChars="0" w:firstLine="0" w:firstLineChars="0"/>
        <w:rPr>
          <w:color w:val="auto"/>
        </w:rPr>
      </w:pPr>
      <w:r>
        <w:drawing>
          <wp:inline distT="0" distB="0" distL="114300" distR="114300">
            <wp:extent cx="5728335" cy="3392805"/>
            <wp:effectExtent l="0" t="0" r="5715" b="1714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5728335" cy="3392805"/>
                    </a:xfrm>
                    <a:prstGeom prst="rect">
                      <a:avLst/>
                    </a:prstGeom>
                    <a:noFill/>
                    <a:ln>
                      <a:noFill/>
                    </a:ln>
                  </pic:spPr>
                </pic:pic>
              </a:graphicData>
            </a:graphic>
          </wp:inline>
        </w:drawing>
      </w:r>
    </w:p>
    <w:p>
      <w:pPr>
        <w:rPr>
          <w:color w:val="auto"/>
        </w:rPr>
      </w:pPr>
    </w:p>
    <w:p>
      <w:pPr>
        <w:pStyle w:val="7"/>
        <w:rPr>
          <w:color w:val="auto"/>
        </w:rPr>
      </w:pPr>
    </w:p>
    <w:p>
      <w:pPr>
        <w:rPr>
          <w:color w:val="auto"/>
        </w:rPr>
      </w:pPr>
    </w:p>
    <w:p>
      <w:pPr>
        <w:pStyle w:val="7"/>
        <w:rPr>
          <w:color w:val="auto"/>
        </w:rPr>
      </w:pPr>
    </w:p>
    <w:p>
      <w:pPr>
        <w:rPr>
          <w:color w:val="auto"/>
        </w:rPr>
      </w:pPr>
    </w:p>
    <w:p>
      <w:pPr>
        <w:rPr>
          <w:color w:val="auto"/>
        </w:rPr>
      </w:pPr>
    </w:p>
    <w:p>
      <w:pPr>
        <w:pStyle w:val="7"/>
        <w:rPr>
          <w:color w:val="auto"/>
        </w:rPr>
      </w:pPr>
    </w:p>
    <w:p>
      <w:pPr>
        <w:rPr>
          <w:color w:val="auto"/>
        </w:rPr>
      </w:pPr>
    </w:p>
    <w:p>
      <w:pPr>
        <w:pStyle w:val="7"/>
        <w:rPr>
          <w:color w:val="auto"/>
        </w:rPr>
      </w:pPr>
    </w:p>
    <w:p>
      <w:pPr>
        <w:rPr>
          <w:color w:val="auto"/>
        </w:rPr>
      </w:pPr>
    </w:p>
    <w:p>
      <w:pPr>
        <w:pStyle w:val="7"/>
        <w:rPr>
          <w:color w:val="auto"/>
        </w:rPr>
      </w:pPr>
    </w:p>
    <w:p>
      <w:pPr>
        <w:rPr>
          <w:color w:val="auto"/>
        </w:rPr>
      </w:pPr>
    </w:p>
    <w:p>
      <w:pPr>
        <w:pStyle w:val="7"/>
        <w:rPr>
          <w:color w:val="auto"/>
        </w:rPr>
      </w:pPr>
    </w:p>
    <w:p>
      <w:pPr>
        <w:rPr>
          <w:color w:val="auto"/>
        </w:rPr>
      </w:pPr>
    </w:p>
    <w:p>
      <w:pPr>
        <w:pStyle w:val="7"/>
        <w:rPr>
          <w:color w:val="auto"/>
        </w:rPr>
      </w:pPr>
    </w:p>
    <w:p>
      <w:pPr>
        <w:rPr>
          <w:color w:val="auto"/>
        </w:rPr>
      </w:pPr>
    </w:p>
    <w:p>
      <w:pPr>
        <w:pStyle w:val="7"/>
        <w:rPr>
          <w:color w:val="auto"/>
        </w:rPr>
      </w:pPr>
    </w:p>
    <w:p>
      <w:pPr>
        <w:rPr>
          <w:color w:val="auto"/>
        </w:rPr>
      </w:pPr>
    </w:p>
    <w:p>
      <w:pPr>
        <w:pStyle w:val="8"/>
        <w:ind w:left="0" w:leftChars="0" w:firstLine="0" w:firstLineChars="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附件4报纸公示</w:t>
      </w:r>
    </w:p>
    <w:p>
      <w:pPr>
        <w:pStyle w:val="8"/>
        <w:ind w:left="0" w:leftChars="0" w:firstLine="0" w:firstLineChars="0"/>
        <w:rPr>
          <w:rFonts w:hint="eastAsia" w:eastAsiaTheme="minorEastAsia"/>
          <w:color w:val="auto"/>
          <w:lang w:val="en-US" w:eastAsia="zh-CN"/>
        </w:rPr>
      </w:pPr>
      <w:r>
        <w:rPr>
          <w:color w:val="auto"/>
          <w:sz w:val="21"/>
        </w:rPr>
        <mc:AlternateContent>
          <mc:Choice Requires="wps">
            <w:drawing>
              <wp:anchor distT="0" distB="0" distL="114300" distR="114300" simplePos="0" relativeHeight="251659264" behindDoc="0" locked="0" layoutInCell="1" allowOverlap="1">
                <wp:simplePos x="0" y="0"/>
                <wp:positionH relativeFrom="column">
                  <wp:posOffset>2402840</wp:posOffset>
                </wp:positionH>
                <wp:positionV relativeFrom="paragraph">
                  <wp:posOffset>5097145</wp:posOffset>
                </wp:positionV>
                <wp:extent cx="3148330" cy="873125"/>
                <wp:effectExtent l="19050" t="19050" r="33020" b="22225"/>
                <wp:wrapNone/>
                <wp:docPr id="3" name="矩形 3"/>
                <wp:cNvGraphicFramePr/>
                <a:graphic xmlns:a="http://schemas.openxmlformats.org/drawingml/2006/main">
                  <a:graphicData uri="http://schemas.microsoft.com/office/word/2010/wordprocessingShape">
                    <wps:wsp>
                      <wps:cNvSpPr/>
                      <wps:spPr>
                        <a:xfrm>
                          <a:off x="904875" y="5598795"/>
                          <a:ext cx="3148330" cy="873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9.2pt;margin-top:401.35pt;height:68.75pt;width:247.9pt;z-index:251659264;v-text-anchor:middle;mso-width-relative:page;mso-height-relative:page;" filled="f" stroked="t" coordsize="21600,21600" o:gfxdata="UEsDBAoAAAAAAIdO4kAAAAAAAAAAAAAAAAAEAAAAZHJzL1BLAwQUAAAACACHTuJALtGyJNgAAAAL&#10;AQAADwAAAGRycy9kb3ducmV2LnhtbE2Py07DMBBF90j8gzVI7KgdE5E0ZNIFEiDYEUBs3XhIovgR&#10;xW5T/h6zosvRPbr3TL07WcOOtITRO4RsI4CR67weXY/w8f54UwILUTmtjHeE8EMBds3lRa0q7Vf3&#10;Rsc29iyVuFAphCHGueI8dANZFTZ+Jpeyb79YFdO59Fwvak3l1nApxB23anRpYVAzPQzUTe3BIrys&#10;0oxfvXp9bqf2c/L5U1ZsLeL1VSbugUU6xX8Y/vSTOjTJae8PTgdmEG6LMk8oQilkASwRZZFLYHuE&#10;bS4k8Kbm5z80v1BLAwQUAAAACACHTuJAEFd/pGsCAAC/BAAADgAAAGRycy9lMm9Eb2MueG1srVTb&#10;jtMwEH1H4h8sv7NJeqEXbbqqtipCWsFKC+LZdZwmkm/YbtPlZ5B44yP4HMRvcOxkLyw87AN9cGcy&#10;J2dmjmdyfnFSkhyF863RJS3OckqE5qZq9b6kHz9sX80p8YHpikmjRUlvhacXq5cvzju7FCPTGFkJ&#10;R0Ci/bKzJW1CsMss87wRivkzY4VGsDZOsQDX7bPKsQ7sSmajPH+ddcZV1hkuvMfTTR+kA6N7DqGp&#10;65aLjeEHJXToWZ2QLKAl37TW01Wqtq4FD+/r2otAZEnRaUgnksDexTNbnbPl3jHbtHwogT2nhCc9&#10;KdZqJL2n2rDAyMG1f1GpljvjTR3OuFFZ30hSBF0U+RNtbhpmReoFUnt7L7r/f7T83fHakbYq6ZgS&#10;zRQu/NfX7z9/fCPjqE1n/RKQG3vtBs/DjI2eaqfiP1ogp5Iu8sl8NqXktqTT6WI+W0x7acUpEI74&#10;uJjMx2OozoGYz8bFKAGyByLrfHgjjCLRKKnD1SVF2fHKByQH9A4S82qzbaVM1yc16ZBhXuSRn2Em&#10;a8wCTGXRl9d7SpjcY9h5cInSG9lW8fVI5N1+dykdOTKMyHab4xdLR7o/YDH3hvmmx6XQAJMa6ChU&#10;L020dqa6hazO9PPmLd+2eP+K+XDNHAYMhWIFw3sctTSo3gwWJY1xX/71POJx74hS0mFg0dnnA3OC&#10;EvlWYyIWxWQC2pCcyXQ2guMeR3aPI/qgLg0aLrDslicz4oO8M2tn1Cds6jpmRYhpjty9hoNzGfpF&#10;wq5zsV4nGKbasnClbyyP5P1NrQ/B1G26xAd1BtEw10nsYQfj4jz2E+rhu7P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7RsiTYAAAACwEAAA8AAAAAAAAAAQAgAAAAIgAAAGRycy9kb3ducmV2Lnht&#10;bFBLAQIUABQAAAAIAIdO4kAQV3+kawIAAL8EAAAOAAAAAAAAAAEAIAAAACcBAABkcnMvZTJvRG9j&#10;LnhtbFBLBQYAAAAABgAGAFkBAAAEBgAAAAA=&#10;">
                <v:fill on="f" focussize="0,0"/>
                <v:stroke weight="3pt" color="#FF0000 [3204]" joinstyle="round"/>
                <v:imagedata o:title=""/>
                <o:lock v:ext="edit" aspectratio="f"/>
              </v:rect>
            </w:pict>
          </mc:Fallback>
        </mc:AlternateContent>
      </w:r>
      <w:r>
        <w:rPr>
          <w:color w:val="auto"/>
          <w:sz w:val="21"/>
        </w:rPr>
        <w:drawing>
          <wp:inline distT="0" distB="0" distL="114300" distR="114300">
            <wp:extent cx="5562600" cy="8071485"/>
            <wp:effectExtent l="0" t="0" r="0" b="5715"/>
            <wp:docPr id="2" name="图片 2" descr="d7d2f537b8760729afc3a8808b2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7d2f537b8760729afc3a8808b29692"/>
                    <pic:cNvPicPr>
                      <a:picLocks noChangeAspect="1"/>
                    </pic:cNvPicPr>
                  </pic:nvPicPr>
                  <pic:blipFill>
                    <a:blip r:embed="rId12"/>
                    <a:stretch>
                      <a:fillRect/>
                    </a:stretch>
                  </pic:blipFill>
                  <pic:spPr>
                    <a:xfrm>
                      <a:off x="0" y="0"/>
                      <a:ext cx="5562600" cy="8071485"/>
                    </a:xfrm>
                    <a:prstGeom prst="rect">
                      <a:avLst/>
                    </a:prstGeom>
                  </pic:spPr>
                </pic:pic>
              </a:graphicData>
            </a:graphic>
          </wp:inline>
        </w:drawing>
      </w:r>
    </w:p>
    <w:p>
      <w:pPr>
        <w:rPr>
          <w:rFonts w:hint="eastAsia" w:eastAsiaTheme="minorEastAsia"/>
          <w:color w:val="auto"/>
          <w:lang w:val="en-US" w:eastAsia="zh-CN"/>
        </w:rPr>
      </w:pP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50800</wp:posOffset>
                </wp:positionH>
                <wp:positionV relativeFrom="paragraph">
                  <wp:posOffset>5348605</wp:posOffset>
                </wp:positionV>
                <wp:extent cx="2820670" cy="1073150"/>
                <wp:effectExtent l="28575" t="28575" r="46355" b="41275"/>
                <wp:wrapNone/>
                <wp:docPr id="6" name="矩形 6"/>
                <wp:cNvGraphicFramePr/>
                <a:graphic xmlns:a="http://schemas.openxmlformats.org/drawingml/2006/main">
                  <a:graphicData uri="http://schemas.microsoft.com/office/word/2010/wordprocessingShape">
                    <wps:wsp>
                      <wps:cNvSpPr/>
                      <wps:spPr>
                        <a:xfrm>
                          <a:off x="3597910" y="5830570"/>
                          <a:ext cx="2820670" cy="10731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pt;margin-top:421.15pt;height:84.5pt;width:222.1pt;z-index:251660288;v-text-anchor:middle;mso-width-relative:page;mso-height-relative:page;" filled="f" stroked="t" coordsize="21600,21600" o:gfxdata="UEsDBAoAAAAAAIdO4kAAAAAAAAAAAAAAAAAEAAAAZHJzL1BLAwQUAAAACACHTuJAhgg8/dgAAAAK&#10;AQAADwAAAGRycy9kb3ducmV2LnhtbE2PwU7DMBBE70j8g7VI3KgdN6AoxKkEiA8gAQlubryNo8Z2&#10;iJ028PUsJzitRjOafVPtVjeyE85xCF5BthHA0HfBDL5X8No+3xTAYtLe6DF4VPCFEXb15UWlSxPO&#10;/gVPTeoZlfhYagU2pankPHYWnY6bMKEn7xBmpxPJuedm1mcqdyOXQtxxpwdPH6ye8NFid2wWp+C9&#10;sbisH4N5aA/rZ/GWt0/y+K3U9VUm7oElXNNfGH7xCR1qYtqHxZvIRgUFLUl0crkFRn5+KyWwPQVF&#10;lm2B1xX/P6H+AVBLAwQUAAAACACHTuJAGIsLI2sCAADBBAAADgAAAGRycy9lMm9Eb2MueG1srVRL&#10;btswEN0X6B0I7htJTvyJYTkwYrgoEDQB0qJrmqIsAfyVpC2nlynQXQ/R4xS9Rh8p5dO0iyzqBT2j&#10;eXrDeTOjxcVRSXIQzrdGl7Q4ySkRmpuq1buSfvyweTOjxAemKyaNFiW9E55eLF+/WnR2LkamMbIS&#10;joBE+3lnS9qEYOdZ5nkjFPMnxgqNYG2cYgGu22WVYx3YlcxGeT7JOuMq6wwX3uPpug/SgdG9hNDU&#10;dcvF2vC9Ejr0rE5IFlCSb1rr6TLdtq4FD9d17UUgsqSoNKQTSWBv45ktF2y+c8w2LR+uwF5yhWc1&#10;KdZqJH2gWrPAyN61f1GpljvjTR1OuFFZX0hSBFUU+TNtbhtmRaoFUnv7ILr/f7T8/eHGkbYq6YQS&#10;zRQa/uvr958/vpFJ1Kazfg7Irb1xg+dhxkKPtVPxHyWQY0lPx+fT8wKq3pV0PDvNx9NBW3EMhAMw&#10;mo3yCR4SDkSRT0+LcUJkj1TW+fBWGEWiUVKH5iVN2eHKB6QH9B4SM2uzaaVMDZSadMg7jZyEM0xl&#10;jWmAqSwq83pHCZM7jDsPLlF6I9sqvh6JvNttL6UjB4Yh2Wxy/GLtSPcHLOZeM9/0uBQaYFIDHaXq&#10;xYnW1lR3ENaZfuK85ZsW718xH26Yw4jholjCcI2jlga3N4NFSWPcl389j3h0HlFKOowsKvu8Z05Q&#10;It9pzMR5cXYG2pCcs/F0BMc9jWyfRvReXRoUXGDdLU9mxAd5b9bOqE/Y1VXMihDTHLl7DQfnMvSr&#10;hG3nYrVKMMy1ZeFK31oeyftOrfbB1G1q4qM6g2iY7CT2sIVxdZ76CfX45V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YIPP3YAAAACgEAAA8AAAAAAAAAAQAgAAAAIgAAAGRycy9kb3ducmV2Lnht&#10;bFBLAQIUABQAAAAIAIdO4kAYiwsjawIAAMEEAAAOAAAAAAAAAAEAIAAAACcBAABkcnMvZTJvRG9j&#10;LnhtbFBLBQYAAAAABgAGAFkBAAAEBgAAAAA=&#10;">
                <v:fill on="f" focussize="0,0"/>
                <v:stroke weight="4.5pt" color="#FF0000 [3204]" joinstyle="round"/>
                <v:imagedata o:title=""/>
                <o:lock v:ext="edit" aspectratio="f"/>
              </v:rect>
            </w:pict>
          </mc:Fallback>
        </mc:AlternateContent>
      </w:r>
      <w:r>
        <w:rPr>
          <w:rFonts w:hint="eastAsia" w:eastAsiaTheme="minorEastAsia"/>
          <w:color w:val="auto"/>
          <w:lang w:val="en-US" w:eastAsia="zh-CN"/>
        </w:rPr>
        <w:drawing>
          <wp:inline distT="0" distB="0" distL="114300" distR="114300">
            <wp:extent cx="5718175" cy="8296910"/>
            <wp:effectExtent l="0" t="0" r="15875" b="8890"/>
            <wp:docPr id="1" name="图片 1" descr="529292ef5be266b32943ca870687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29292ef5be266b32943ca870687fb2"/>
                    <pic:cNvPicPr>
                      <a:picLocks noChangeAspect="1"/>
                    </pic:cNvPicPr>
                  </pic:nvPicPr>
                  <pic:blipFill>
                    <a:blip r:embed="rId13"/>
                    <a:stretch>
                      <a:fillRect/>
                    </a:stretch>
                  </pic:blipFill>
                  <pic:spPr>
                    <a:xfrm>
                      <a:off x="0" y="0"/>
                      <a:ext cx="5718175" cy="8296910"/>
                    </a:xfrm>
                    <a:prstGeom prst="rect">
                      <a:avLst/>
                    </a:prstGeom>
                  </pic:spPr>
                </pic:pic>
              </a:graphicData>
            </a:graphic>
          </wp:inline>
        </w:drawing>
      </w:r>
    </w:p>
    <w:p>
      <w:pPr>
        <w:pStyle w:val="7"/>
        <w:ind w:left="0" w:leftChars="0" w:firstLine="0" w:firstLineChars="0"/>
        <w:jc w:val="left"/>
        <w:rPr>
          <w:rFonts w:hint="default"/>
          <w:color w:val="auto"/>
          <w:lang w:val="en-US" w:eastAsia="zh-CN"/>
        </w:rPr>
      </w:pPr>
    </w:p>
    <w:sectPr>
      <w:pgSz w:w="11906" w:h="16838"/>
      <w:pgMar w:top="1800" w:right="1440" w:bottom="1800" w:left="1440" w:header="851" w:footer="624" w:gutter="0"/>
      <w:pgBorders>
        <w:top w:val="none" w:sz="0" w:space="0"/>
        <w:left w:val="none" w:sz="0" w:space="0"/>
        <w:bottom w:val="none" w:sz="0" w:space="0"/>
        <w:right w:val="none" w:sz="0" w:space="0"/>
      </w:pgBorders>
      <w:pgNumType w:fmt="decimal"/>
      <w:cols w:space="0" w:num="1"/>
      <w:rtlGutter w:val="0"/>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ongolian Baiti">
    <w:panose1 w:val="03000500000000000000"/>
    <w:charset w:val="00"/>
    <w:family w:val="script"/>
    <w:pitch w:val="default"/>
    <w:sig w:usb0="80000023" w:usb1="00000000" w:usb2="00020000" w:usb3="00000000" w:csb0="0000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lang w:bidi="mn-Mong-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77330624"/>
                          </w:sdtPr>
                          <w:sdtContent>
                            <w:p>
                              <w:pPr>
                                <w:pStyle w:val="14"/>
                                <w:jc w:val="center"/>
                              </w:pPr>
                              <w:r>
                                <w:fldChar w:fldCharType="begin"/>
                              </w:r>
                              <w:r>
                                <w:instrText xml:space="preserve">PAGE   \* MERGEFORMAT</w:instrText>
                              </w:r>
                              <w:r>
                                <w:fldChar w:fldCharType="separate"/>
                              </w:r>
                              <w:r>
                                <w:rPr>
                                  <w:lang w:val="zh-CN"/>
                                </w:rPr>
                                <w:t>3</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277330624"/>
                    </w:sdtPr>
                    <w:sdtContent>
                      <w:p>
                        <w:pPr>
                          <w:pStyle w:val="14"/>
                          <w:jc w:val="center"/>
                        </w:pPr>
                        <w:r>
                          <w:fldChar w:fldCharType="begin"/>
                        </w:r>
                        <w:r>
                          <w:instrText xml:space="preserve">PAGE   \* MERGEFORMAT</w:instrText>
                        </w:r>
                        <w:r>
                          <w:fldChar w:fldCharType="separate"/>
                        </w:r>
                        <w:r>
                          <w:rPr>
                            <w:lang w:val="zh-CN"/>
                          </w:rPr>
                          <w:t>3</w:t>
                        </w:r>
                        <w:r>
                          <w:fldChar w:fldCharType="end"/>
                        </w:r>
                      </w:p>
                    </w:sdtContent>
                  </w:sdt>
                  <w:p/>
                </w:txbxContent>
              </v:textbox>
            </v:shape>
          </w:pict>
        </mc:Fallback>
      </mc:AlternateContent>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cs="Times New Roman"/>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sz w:val="21"/>
                              <w:szCs w:val="21"/>
                            </w:rPr>
                            <w:id w:val="-659697861"/>
                            <w:docPartObj>
                              <w:docPartGallery w:val="autotext"/>
                            </w:docPartObj>
                          </w:sdtPr>
                          <w:sdtEndPr>
                            <w:rPr>
                              <w:rFonts w:ascii="Times New Roman" w:hAnsi="Times New Roman" w:cs="Times New Roman"/>
                              <w:sz w:val="21"/>
                              <w:szCs w:val="21"/>
                            </w:rPr>
                          </w:sdtEndPr>
                          <w:sdtContent>
                            <w:p>
                              <w:pPr>
                                <w:pStyle w:val="1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8</w:t>
                              </w:r>
                              <w:r>
                                <w:rPr>
                                  <w:rFonts w:ascii="Times New Roman" w:hAnsi="Times New Roman" w:cs="Times New Roman"/>
                                  <w:sz w:val="21"/>
                                  <w:szCs w:val="21"/>
                                </w:rPr>
                                <w:fldChar w:fldCharType="end"/>
                              </w:r>
                            </w:p>
                          </w:sdtContent>
                        </w:sdt>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sdt>
                    <w:sdtPr>
                      <w:rPr>
                        <w:rFonts w:ascii="Times New Roman" w:hAnsi="Times New Roman" w:cs="Times New Roman"/>
                        <w:sz w:val="21"/>
                        <w:szCs w:val="21"/>
                      </w:rPr>
                      <w:id w:val="-659697861"/>
                      <w:docPartObj>
                        <w:docPartGallery w:val="autotext"/>
                      </w:docPartObj>
                    </w:sdtPr>
                    <w:sdtEndPr>
                      <w:rPr>
                        <w:rFonts w:ascii="Times New Roman" w:hAnsi="Times New Roman" w:cs="Times New Roman"/>
                        <w:sz w:val="21"/>
                        <w:szCs w:val="21"/>
                      </w:rPr>
                    </w:sdtEndPr>
                    <w:sdtContent>
                      <w:p>
                        <w:pPr>
                          <w:pStyle w:val="1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8</w:t>
                        </w:r>
                        <w:r>
                          <w:rPr>
                            <w:rFonts w:ascii="Times New Roman" w:hAnsi="Times New Roman" w:cs="Times New Roman"/>
                            <w:sz w:val="21"/>
                            <w:szCs w:val="21"/>
                          </w:rPr>
                          <w:fldChar w:fldCharType="end"/>
                        </w:r>
                      </w:p>
                    </w:sdtContent>
                  </w:sdt>
                  <w:p>
                    <w:pPr>
                      <w:pStyle w:val="8"/>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DF2990"/>
    <w:multiLevelType w:val="multilevel"/>
    <w:tmpl w:val="16DF2990"/>
    <w:lvl w:ilvl="0" w:tentative="0">
      <w:start w:val="1"/>
      <w:numFmt w:val="decimal"/>
      <w:pStyle w:val="35"/>
      <w:lvlText w:val="%1"/>
      <w:lvlJc w:val="left"/>
      <w:pPr>
        <w:tabs>
          <w:tab w:val="left" w:pos="942"/>
        </w:tabs>
        <w:ind w:left="942" w:hanging="432"/>
      </w:pPr>
    </w:lvl>
    <w:lvl w:ilvl="1" w:tentative="0">
      <w:start w:val="1"/>
      <w:numFmt w:val="decimal"/>
      <w:pStyle w:val="37"/>
      <w:lvlText w:val="%1.%2"/>
      <w:lvlJc w:val="left"/>
      <w:pPr>
        <w:tabs>
          <w:tab w:val="left" w:pos="1086"/>
        </w:tabs>
        <w:ind w:left="1086" w:hanging="576"/>
      </w:pPr>
      <w:rPr>
        <w:sz w:val="24"/>
        <w:szCs w:val="24"/>
      </w:rPr>
    </w:lvl>
    <w:lvl w:ilvl="2" w:tentative="0">
      <w:start w:val="1"/>
      <w:numFmt w:val="decimal"/>
      <w:pStyle w:val="38"/>
      <w:lvlText w:val="%1.%2.%3"/>
      <w:lvlJc w:val="left"/>
      <w:pPr>
        <w:tabs>
          <w:tab w:val="left" w:pos="1230"/>
        </w:tabs>
        <w:ind w:left="1230" w:hanging="720"/>
      </w:pPr>
    </w:lvl>
    <w:lvl w:ilvl="3" w:tentative="0">
      <w:start w:val="1"/>
      <w:numFmt w:val="decimal"/>
      <w:lvlText w:val="%1.%2.%3.%4"/>
      <w:lvlJc w:val="left"/>
      <w:pPr>
        <w:tabs>
          <w:tab w:val="left" w:pos="1374"/>
        </w:tabs>
        <w:ind w:left="1374" w:hanging="864"/>
      </w:pPr>
    </w:lvl>
    <w:lvl w:ilvl="4" w:tentative="0">
      <w:start w:val="1"/>
      <w:numFmt w:val="decimal"/>
      <w:lvlText w:val="%1.%2.%3.%4.%5"/>
      <w:lvlJc w:val="left"/>
      <w:pPr>
        <w:tabs>
          <w:tab w:val="left" w:pos="1518"/>
        </w:tabs>
        <w:ind w:left="1518" w:hanging="1008"/>
      </w:pPr>
    </w:lvl>
    <w:lvl w:ilvl="5" w:tentative="0">
      <w:start w:val="1"/>
      <w:numFmt w:val="decimal"/>
      <w:lvlText w:val="%1.%2.%3.%4.%5.%6"/>
      <w:lvlJc w:val="left"/>
      <w:pPr>
        <w:tabs>
          <w:tab w:val="left" w:pos="1662"/>
        </w:tabs>
        <w:ind w:left="1662" w:hanging="1152"/>
      </w:pPr>
    </w:lvl>
    <w:lvl w:ilvl="6" w:tentative="0">
      <w:start w:val="1"/>
      <w:numFmt w:val="decimal"/>
      <w:lvlText w:val="%1.%2.%3.%4.%5.%6.%7"/>
      <w:lvlJc w:val="left"/>
      <w:pPr>
        <w:tabs>
          <w:tab w:val="left" w:pos="1806"/>
        </w:tabs>
        <w:ind w:left="1806" w:hanging="1296"/>
      </w:pPr>
    </w:lvl>
    <w:lvl w:ilvl="7" w:tentative="0">
      <w:start w:val="1"/>
      <w:numFmt w:val="decimal"/>
      <w:lvlText w:val="%1.%2.%3.%4.%5.%6.%7.%8"/>
      <w:lvlJc w:val="left"/>
      <w:pPr>
        <w:tabs>
          <w:tab w:val="left" w:pos="1950"/>
        </w:tabs>
        <w:ind w:left="1950" w:hanging="1440"/>
      </w:pPr>
    </w:lvl>
    <w:lvl w:ilvl="8" w:tentative="0">
      <w:start w:val="1"/>
      <w:numFmt w:val="decimal"/>
      <w:lvlText w:val="%1.%2.%3.%4.%5.%6.%7.%8.%9"/>
      <w:lvlJc w:val="left"/>
      <w:pPr>
        <w:tabs>
          <w:tab w:val="left" w:pos="2094"/>
        </w:tabs>
        <w:ind w:left="209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6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YzZiNjUxMjhhNWJkMTAzNWUyYjVlNDk4MDEwNzkifQ=="/>
  </w:docVars>
  <w:rsids>
    <w:rsidRoot w:val="004B387F"/>
    <w:rsid w:val="0002532E"/>
    <w:rsid w:val="00030DEE"/>
    <w:rsid w:val="000376E3"/>
    <w:rsid w:val="0004682B"/>
    <w:rsid w:val="000551F6"/>
    <w:rsid w:val="000552E0"/>
    <w:rsid w:val="000565FE"/>
    <w:rsid w:val="00065131"/>
    <w:rsid w:val="00073601"/>
    <w:rsid w:val="00091E3E"/>
    <w:rsid w:val="000A0B09"/>
    <w:rsid w:val="000D35ED"/>
    <w:rsid w:val="000D5D21"/>
    <w:rsid w:val="000E3575"/>
    <w:rsid w:val="00104BB3"/>
    <w:rsid w:val="0010666D"/>
    <w:rsid w:val="00117A8A"/>
    <w:rsid w:val="001223F1"/>
    <w:rsid w:val="00165DB4"/>
    <w:rsid w:val="00181DC2"/>
    <w:rsid w:val="00194EAE"/>
    <w:rsid w:val="001B136A"/>
    <w:rsid w:val="001F3B58"/>
    <w:rsid w:val="001F7D0D"/>
    <w:rsid w:val="00221B6A"/>
    <w:rsid w:val="00233941"/>
    <w:rsid w:val="00246EB7"/>
    <w:rsid w:val="002666EE"/>
    <w:rsid w:val="00270C92"/>
    <w:rsid w:val="00294479"/>
    <w:rsid w:val="00297F90"/>
    <w:rsid w:val="002A100F"/>
    <w:rsid w:val="002C57FF"/>
    <w:rsid w:val="002D7706"/>
    <w:rsid w:val="002E3EEE"/>
    <w:rsid w:val="002E6BF2"/>
    <w:rsid w:val="00332F31"/>
    <w:rsid w:val="003335F0"/>
    <w:rsid w:val="00357B07"/>
    <w:rsid w:val="003934E1"/>
    <w:rsid w:val="003B2F3D"/>
    <w:rsid w:val="003B5361"/>
    <w:rsid w:val="003C5E9E"/>
    <w:rsid w:val="003D1F86"/>
    <w:rsid w:val="003E1D76"/>
    <w:rsid w:val="003F4D78"/>
    <w:rsid w:val="003F7936"/>
    <w:rsid w:val="00420B3A"/>
    <w:rsid w:val="00433D83"/>
    <w:rsid w:val="004479AB"/>
    <w:rsid w:val="00457FA5"/>
    <w:rsid w:val="004617AE"/>
    <w:rsid w:val="00462D0A"/>
    <w:rsid w:val="0047018B"/>
    <w:rsid w:val="004765EC"/>
    <w:rsid w:val="004B387F"/>
    <w:rsid w:val="004B4AEE"/>
    <w:rsid w:val="004C474A"/>
    <w:rsid w:val="004E1DC5"/>
    <w:rsid w:val="005246F6"/>
    <w:rsid w:val="00545C78"/>
    <w:rsid w:val="00550040"/>
    <w:rsid w:val="005622C0"/>
    <w:rsid w:val="005B29BE"/>
    <w:rsid w:val="005D79F7"/>
    <w:rsid w:val="0063684B"/>
    <w:rsid w:val="0063717E"/>
    <w:rsid w:val="00646A21"/>
    <w:rsid w:val="006A7AEC"/>
    <w:rsid w:val="006B55BF"/>
    <w:rsid w:val="006B560F"/>
    <w:rsid w:val="006B71AE"/>
    <w:rsid w:val="006E5E4F"/>
    <w:rsid w:val="006F4943"/>
    <w:rsid w:val="00741B72"/>
    <w:rsid w:val="0074493E"/>
    <w:rsid w:val="007554E7"/>
    <w:rsid w:val="007800DE"/>
    <w:rsid w:val="007861CB"/>
    <w:rsid w:val="007B2D6D"/>
    <w:rsid w:val="007B51B3"/>
    <w:rsid w:val="007E1832"/>
    <w:rsid w:val="007F42E6"/>
    <w:rsid w:val="007F571B"/>
    <w:rsid w:val="008052A4"/>
    <w:rsid w:val="0081281C"/>
    <w:rsid w:val="00823C80"/>
    <w:rsid w:val="00831492"/>
    <w:rsid w:val="008318DB"/>
    <w:rsid w:val="0084286B"/>
    <w:rsid w:val="008523FA"/>
    <w:rsid w:val="0087264E"/>
    <w:rsid w:val="00882937"/>
    <w:rsid w:val="00892486"/>
    <w:rsid w:val="008D331B"/>
    <w:rsid w:val="009032D3"/>
    <w:rsid w:val="0093546B"/>
    <w:rsid w:val="009369B8"/>
    <w:rsid w:val="00991A39"/>
    <w:rsid w:val="00992606"/>
    <w:rsid w:val="00996FF1"/>
    <w:rsid w:val="009A3CEB"/>
    <w:rsid w:val="009F152E"/>
    <w:rsid w:val="009F19D4"/>
    <w:rsid w:val="00A20A13"/>
    <w:rsid w:val="00A275AB"/>
    <w:rsid w:val="00A55467"/>
    <w:rsid w:val="00A62DBF"/>
    <w:rsid w:val="00A70961"/>
    <w:rsid w:val="00AB7405"/>
    <w:rsid w:val="00AC1C94"/>
    <w:rsid w:val="00AD2BFA"/>
    <w:rsid w:val="00B016B1"/>
    <w:rsid w:val="00B077BA"/>
    <w:rsid w:val="00B37E01"/>
    <w:rsid w:val="00B4598D"/>
    <w:rsid w:val="00B518BC"/>
    <w:rsid w:val="00B641E5"/>
    <w:rsid w:val="00B66FFE"/>
    <w:rsid w:val="00B750F5"/>
    <w:rsid w:val="00B751C4"/>
    <w:rsid w:val="00B8335C"/>
    <w:rsid w:val="00BA792A"/>
    <w:rsid w:val="00BB635D"/>
    <w:rsid w:val="00BD254D"/>
    <w:rsid w:val="00C57A80"/>
    <w:rsid w:val="00C61E2B"/>
    <w:rsid w:val="00CA3242"/>
    <w:rsid w:val="00CB222E"/>
    <w:rsid w:val="00CB31C9"/>
    <w:rsid w:val="00CD1EFF"/>
    <w:rsid w:val="00CE0359"/>
    <w:rsid w:val="00CE4924"/>
    <w:rsid w:val="00CF03C2"/>
    <w:rsid w:val="00CF5519"/>
    <w:rsid w:val="00D06BC8"/>
    <w:rsid w:val="00D229D4"/>
    <w:rsid w:val="00D26878"/>
    <w:rsid w:val="00D34A1C"/>
    <w:rsid w:val="00D46329"/>
    <w:rsid w:val="00D82D60"/>
    <w:rsid w:val="00DB1BF7"/>
    <w:rsid w:val="00DB239C"/>
    <w:rsid w:val="00DF17BA"/>
    <w:rsid w:val="00E027A5"/>
    <w:rsid w:val="00E12FDD"/>
    <w:rsid w:val="00E310B5"/>
    <w:rsid w:val="00E51049"/>
    <w:rsid w:val="00E763DF"/>
    <w:rsid w:val="00E96B52"/>
    <w:rsid w:val="00EA47DC"/>
    <w:rsid w:val="00ED1871"/>
    <w:rsid w:val="00F170FB"/>
    <w:rsid w:val="00F305C5"/>
    <w:rsid w:val="00F321A8"/>
    <w:rsid w:val="00F41069"/>
    <w:rsid w:val="00F4361D"/>
    <w:rsid w:val="00F55D64"/>
    <w:rsid w:val="00F56F7F"/>
    <w:rsid w:val="00F8567D"/>
    <w:rsid w:val="00FB0D87"/>
    <w:rsid w:val="00FB4284"/>
    <w:rsid w:val="00FD062F"/>
    <w:rsid w:val="00FE1A10"/>
    <w:rsid w:val="01F60A04"/>
    <w:rsid w:val="06B75327"/>
    <w:rsid w:val="071E24C5"/>
    <w:rsid w:val="07263858"/>
    <w:rsid w:val="0747354B"/>
    <w:rsid w:val="0B4A6B25"/>
    <w:rsid w:val="0B595A71"/>
    <w:rsid w:val="0B645CB3"/>
    <w:rsid w:val="0BDF0329"/>
    <w:rsid w:val="0C7E1A56"/>
    <w:rsid w:val="0DDF0D4D"/>
    <w:rsid w:val="0ECF0DC1"/>
    <w:rsid w:val="10666132"/>
    <w:rsid w:val="10DC4F71"/>
    <w:rsid w:val="10FF39C2"/>
    <w:rsid w:val="120F683F"/>
    <w:rsid w:val="13071A46"/>
    <w:rsid w:val="130D010A"/>
    <w:rsid w:val="13DA6B15"/>
    <w:rsid w:val="144638D4"/>
    <w:rsid w:val="159D688C"/>
    <w:rsid w:val="17AC593C"/>
    <w:rsid w:val="18CA5112"/>
    <w:rsid w:val="1AF37BE5"/>
    <w:rsid w:val="1B1327BE"/>
    <w:rsid w:val="1B566E75"/>
    <w:rsid w:val="1CAE2E0E"/>
    <w:rsid w:val="1CEA79D4"/>
    <w:rsid w:val="1D0E6F59"/>
    <w:rsid w:val="1DB573D4"/>
    <w:rsid w:val="1DE03AB9"/>
    <w:rsid w:val="1E663931"/>
    <w:rsid w:val="207378CE"/>
    <w:rsid w:val="20F33730"/>
    <w:rsid w:val="21832138"/>
    <w:rsid w:val="243279D1"/>
    <w:rsid w:val="27125B8D"/>
    <w:rsid w:val="28044029"/>
    <w:rsid w:val="2822570E"/>
    <w:rsid w:val="2873001C"/>
    <w:rsid w:val="28CD1A76"/>
    <w:rsid w:val="2B036F01"/>
    <w:rsid w:val="2B0C6E3C"/>
    <w:rsid w:val="2B4A3EAE"/>
    <w:rsid w:val="2CB80691"/>
    <w:rsid w:val="2D102879"/>
    <w:rsid w:val="2ED872EB"/>
    <w:rsid w:val="2F510D1E"/>
    <w:rsid w:val="300F1540"/>
    <w:rsid w:val="311C75D7"/>
    <w:rsid w:val="31AA799F"/>
    <w:rsid w:val="31AD0696"/>
    <w:rsid w:val="33305A23"/>
    <w:rsid w:val="33484B1B"/>
    <w:rsid w:val="34DD1293"/>
    <w:rsid w:val="34E35B20"/>
    <w:rsid w:val="35740E31"/>
    <w:rsid w:val="3661444F"/>
    <w:rsid w:val="36E34DF7"/>
    <w:rsid w:val="36F079A3"/>
    <w:rsid w:val="37734130"/>
    <w:rsid w:val="38A61ADF"/>
    <w:rsid w:val="39C944DB"/>
    <w:rsid w:val="3A792984"/>
    <w:rsid w:val="3EFF48DE"/>
    <w:rsid w:val="40E90FBF"/>
    <w:rsid w:val="4251506E"/>
    <w:rsid w:val="4276401C"/>
    <w:rsid w:val="42E206D2"/>
    <w:rsid w:val="434113EF"/>
    <w:rsid w:val="43496AD7"/>
    <w:rsid w:val="43650DD1"/>
    <w:rsid w:val="443B6A29"/>
    <w:rsid w:val="46793248"/>
    <w:rsid w:val="46B856BC"/>
    <w:rsid w:val="47F5096E"/>
    <w:rsid w:val="48A008E9"/>
    <w:rsid w:val="49980403"/>
    <w:rsid w:val="49AF724A"/>
    <w:rsid w:val="49DF7456"/>
    <w:rsid w:val="4A1D1B86"/>
    <w:rsid w:val="4B1E6961"/>
    <w:rsid w:val="4C527D93"/>
    <w:rsid w:val="4C602845"/>
    <w:rsid w:val="4E842E91"/>
    <w:rsid w:val="4F2B002F"/>
    <w:rsid w:val="4F7D74A2"/>
    <w:rsid w:val="4F950C92"/>
    <w:rsid w:val="50294BEB"/>
    <w:rsid w:val="50C27191"/>
    <w:rsid w:val="51195A82"/>
    <w:rsid w:val="54F67CB7"/>
    <w:rsid w:val="55756A93"/>
    <w:rsid w:val="569021B1"/>
    <w:rsid w:val="578C5F02"/>
    <w:rsid w:val="57E06B2A"/>
    <w:rsid w:val="58A50B39"/>
    <w:rsid w:val="591E69E0"/>
    <w:rsid w:val="5B266C40"/>
    <w:rsid w:val="5BD70D9B"/>
    <w:rsid w:val="5C1327C2"/>
    <w:rsid w:val="5CC74453"/>
    <w:rsid w:val="5DF9173E"/>
    <w:rsid w:val="5FC66C44"/>
    <w:rsid w:val="5FCA6914"/>
    <w:rsid w:val="62E8062C"/>
    <w:rsid w:val="630930CF"/>
    <w:rsid w:val="63D731CD"/>
    <w:rsid w:val="667611EF"/>
    <w:rsid w:val="66E33ED5"/>
    <w:rsid w:val="67251804"/>
    <w:rsid w:val="67F00D02"/>
    <w:rsid w:val="68297D70"/>
    <w:rsid w:val="68330E6B"/>
    <w:rsid w:val="68C71663"/>
    <w:rsid w:val="6A88778D"/>
    <w:rsid w:val="6D2A25C0"/>
    <w:rsid w:val="6D4176C7"/>
    <w:rsid w:val="6E131FC7"/>
    <w:rsid w:val="70511C51"/>
    <w:rsid w:val="708C3591"/>
    <w:rsid w:val="70F103E7"/>
    <w:rsid w:val="716A38D3"/>
    <w:rsid w:val="72581B3B"/>
    <w:rsid w:val="72721744"/>
    <w:rsid w:val="72B70C30"/>
    <w:rsid w:val="739008A4"/>
    <w:rsid w:val="743B1556"/>
    <w:rsid w:val="75764579"/>
    <w:rsid w:val="761A0C71"/>
    <w:rsid w:val="76571F4C"/>
    <w:rsid w:val="7691545E"/>
    <w:rsid w:val="77F94E4E"/>
    <w:rsid w:val="780E2ADE"/>
    <w:rsid w:val="79B841EB"/>
    <w:rsid w:val="7A725EBA"/>
    <w:rsid w:val="7A8157E9"/>
    <w:rsid w:val="7AB82FF6"/>
    <w:rsid w:val="7AFA7058"/>
    <w:rsid w:val="7B1A4017"/>
    <w:rsid w:val="7E2336D9"/>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7"/>
    <w:autoRedefine/>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8"/>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9"/>
    <w:autoRedefine/>
    <w:unhideWhenUsed/>
    <w:qFormat/>
    <w:uiPriority w:val="9"/>
    <w:pPr>
      <w:keepNext/>
      <w:keepLines/>
      <w:spacing w:before="260" w:after="260" w:line="416" w:lineRule="auto"/>
      <w:outlineLvl w:val="2"/>
    </w:pPr>
    <w:rPr>
      <w:b/>
      <w:bCs/>
      <w:sz w:val="32"/>
      <w:szCs w:val="32"/>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customStyle="1" w:styleId="2">
    <w:name w:val="样式 正文11 + 首行缩进:  2 字符"/>
    <w:basedOn w:val="1"/>
    <w:autoRedefine/>
    <w:qFormat/>
    <w:uiPriority w:val="0"/>
    <w:pPr>
      <w:spacing w:line="500" w:lineRule="exact"/>
      <w:ind w:firstLine="560"/>
    </w:pPr>
    <w:rPr>
      <w:color w:val="FF0000"/>
      <w:sz w:val="24"/>
    </w:rPr>
  </w:style>
  <w:style w:type="paragraph" w:styleId="6">
    <w:name w:val="Normal Indent"/>
    <w:basedOn w:val="1"/>
    <w:next w:val="7"/>
    <w:autoRedefine/>
    <w:qFormat/>
    <w:uiPriority w:val="0"/>
    <w:rPr>
      <w:sz w:val="24"/>
    </w:rPr>
  </w:style>
  <w:style w:type="paragraph" w:styleId="7">
    <w:name w:val="Body Text First Indent 2"/>
    <w:basedOn w:val="8"/>
    <w:next w:val="1"/>
    <w:link w:val="33"/>
    <w:autoRedefine/>
    <w:semiHidden/>
    <w:unhideWhenUsed/>
    <w:qFormat/>
    <w:uiPriority w:val="99"/>
    <w:pPr>
      <w:ind w:firstLine="420" w:firstLineChars="200"/>
    </w:pPr>
    <w:rPr>
      <w:rFonts w:ascii="Calibri" w:hAnsi="Calibri" w:eastAsia="宋体" w:cs="Times New Roman"/>
      <w:szCs w:val="24"/>
    </w:rPr>
  </w:style>
  <w:style w:type="paragraph" w:styleId="8">
    <w:name w:val="Body Text Indent"/>
    <w:basedOn w:val="1"/>
    <w:next w:val="1"/>
    <w:link w:val="32"/>
    <w:autoRedefine/>
    <w:semiHidden/>
    <w:unhideWhenUsed/>
    <w:qFormat/>
    <w:uiPriority w:val="99"/>
    <w:pPr>
      <w:spacing w:after="120"/>
      <w:ind w:left="420" w:leftChars="200"/>
    </w:pPr>
  </w:style>
  <w:style w:type="paragraph" w:styleId="9">
    <w:name w:val="Body Text"/>
    <w:basedOn w:val="1"/>
    <w:next w:val="10"/>
    <w:autoRedefine/>
    <w:qFormat/>
    <w:uiPriority w:val="0"/>
    <w:pPr>
      <w:spacing w:after="120" w:line="240" w:lineRule="auto"/>
      <w:ind w:firstLine="0" w:firstLineChars="0"/>
    </w:pPr>
    <w:rPr>
      <w:color w:val="auto"/>
      <w:sz w:val="21"/>
      <w:lang w:val="zh-CN"/>
    </w:rPr>
  </w:style>
  <w:style w:type="paragraph" w:customStyle="1" w:styleId="10">
    <w:name w:val="文本"/>
    <w:basedOn w:val="11"/>
    <w:autoRedefine/>
    <w:qFormat/>
    <w:uiPriority w:val="0"/>
    <w:pPr>
      <w:spacing w:after="0" w:line="360" w:lineRule="auto"/>
      <w:ind w:left="882" w:leftChars="420" w:firstLine="200" w:firstLineChars="200"/>
    </w:pPr>
    <w:rPr>
      <w:rFonts w:ascii="宋体" w:hAnsi="宋体"/>
      <w:spacing w:val="-10"/>
      <w:sz w:val="24"/>
      <w:lang w:val="en-GB"/>
    </w:rPr>
  </w:style>
  <w:style w:type="paragraph" w:customStyle="1" w:styleId="11">
    <w:name w:val="[1]正文"/>
    <w:basedOn w:val="1"/>
    <w:autoRedefine/>
    <w:qFormat/>
    <w:uiPriority w:val="0"/>
    <w:pPr>
      <w:widowControl/>
      <w:snapToGrid w:val="0"/>
      <w:jc w:val="left"/>
    </w:pPr>
    <w:rPr>
      <w:color w:val="auto"/>
      <w:kern w:val="0"/>
      <w:szCs w:val="28"/>
      <w:lang w:val="zh-CN"/>
    </w:rPr>
  </w:style>
  <w:style w:type="paragraph" w:styleId="12">
    <w:name w:val="toc 3"/>
    <w:basedOn w:val="1"/>
    <w:next w:val="1"/>
    <w:autoRedefine/>
    <w:unhideWhenUsed/>
    <w:qFormat/>
    <w:uiPriority w:val="39"/>
    <w:pPr>
      <w:ind w:left="840" w:leftChars="400"/>
    </w:pPr>
  </w:style>
  <w:style w:type="paragraph" w:styleId="13">
    <w:name w:val="Balloon Text"/>
    <w:basedOn w:val="1"/>
    <w:link w:val="30"/>
    <w:autoRedefine/>
    <w:semiHidden/>
    <w:unhideWhenUsed/>
    <w:qFormat/>
    <w:uiPriority w:val="99"/>
    <w:rPr>
      <w:sz w:val="18"/>
      <w:szCs w:val="18"/>
    </w:rPr>
  </w:style>
  <w:style w:type="paragraph" w:styleId="14">
    <w:name w:val="footer"/>
    <w:basedOn w:val="1"/>
    <w:link w:val="26"/>
    <w:autoRedefine/>
    <w:unhideWhenUsed/>
    <w:qFormat/>
    <w:uiPriority w:val="99"/>
    <w:pPr>
      <w:tabs>
        <w:tab w:val="center" w:pos="4153"/>
        <w:tab w:val="right" w:pos="8306"/>
      </w:tabs>
      <w:snapToGrid w:val="0"/>
      <w:jc w:val="left"/>
    </w:pPr>
    <w:rPr>
      <w:sz w:val="18"/>
      <w:szCs w:val="18"/>
    </w:rPr>
  </w:style>
  <w:style w:type="paragraph" w:styleId="15">
    <w:name w:val="header"/>
    <w:basedOn w:val="1"/>
    <w:link w:val="2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unhideWhenUsed/>
    <w:qFormat/>
    <w:uiPriority w:val="39"/>
  </w:style>
  <w:style w:type="paragraph" w:styleId="17">
    <w:name w:val="toc 2"/>
    <w:basedOn w:val="1"/>
    <w:next w:val="1"/>
    <w:autoRedefine/>
    <w:unhideWhenUsed/>
    <w:qFormat/>
    <w:uiPriority w:val="39"/>
    <w:pPr>
      <w:ind w:left="420" w:leftChars="200"/>
    </w:pPr>
  </w:style>
  <w:style w:type="table" w:styleId="19">
    <w:name w:val="Table Grid"/>
    <w:basedOn w:val="1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FollowedHyperlink"/>
    <w:basedOn w:val="20"/>
    <w:autoRedefine/>
    <w:qFormat/>
    <w:uiPriority w:val="0"/>
    <w:rPr>
      <w:color w:val="800080"/>
      <w:u w:val="single"/>
    </w:rPr>
  </w:style>
  <w:style w:type="character" w:styleId="22">
    <w:name w:val="Hyperlink"/>
    <w:basedOn w:val="20"/>
    <w:autoRedefine/>
    <w:unhideWhenUsed/>
    <w:qFormat/>
    <w:uiPriority w:val="99"/>
    <w:rPr>
      <w:color w:val="0000FF"/>
      <w:u w:val="single"/>
    </w:rPr>
  </w:style>
  <w:style w:type="paragraph" w:customStyle="1" w:styleId="23">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4">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5">
    <w:name w:val="页眉 Char"/>
    <w:basedOn w:val="20"/>
    <w:link w:val="15"/>
    <w:autoRedefine/>
    <w:qFormat/>
    <w:uiPriority w:val="99"/>
    <w:rPr>
      <w:sz w:val="18"/>
      <w:szCs w:val="18"/>
    </w:rPr>
  </w:style>
  <w:style w:type="character" w:customStyle="1" w:styleId="26">
    <w:name w:val="页脚 Char"/>
    <w:basedOn w:val="20"/>
    <w:link w:val="14"/>
    <w:autoRedefine/>
    <w:qFormat/>
    <w:uiPriority w:val="99"/>
    <w:rPr>
      <w:sz w:val="18"/>
      <w:szCs w:val="18"/>
    </w:rPr>
  </w:style>
  <w:style w:type="character" w:customStyle="1" w:styleId="27">
    <w:name w:val="标题 1 Char"/>
    <w:basedOn w:val="20"/>
    <w:link w:val="3"/>
    <w:autoRedefine/>
    <w:qFormat/>
    <w:uiPriority w:val="9"/>
    <w:rPr>
      <w:b/>
      <w:bCs/>
      <w:kern w:val="44"/>
      <w:sz w:val="44"/>
      <w:szCs w:val="44"/>
    </w:rPr>
  </w:style>
  <w:style w:type="character" w:customStyle="1" w:styleId="28">
    <w:name w:val="标题 2 Char"/>
    <w:basedOn w:val="20"/>
    <w:link w:val="4"/>
    <w:autoRedefine/>
    <w:qFormat/>
    <w:uiPriority w:val="9"/>
    <w:rPr>
      <w:rFonts w:asciiTheme="majorHAnsi" w:hAnsiTheme="majorHAnsi" w:eastAsiaTheme="majorEastAsia" w:cstheme="majorBidi"/>
      <w:b/>
      <w:bCs/>
      <w:sz w:val="32"/>
      <w:szCs w:val="32"/>
    </w:rPr>
  </w:style>
  <w:style w:type="character" w:customStyle="1" w:styleId="29">
    <w:name w:val="标题 3 Char"/>
    <w:basedOn w:val="20"/>
    <w:link w:val="5"/>
    <w:autoRedefine/>
    <w:qFormat/>
    <w:uiPriority w:val="9"/>
    <w:rPr>
      <w:b/>
      <w:bCs/>
      <w:sz w:val="32"/>
      <w:szCs w:val="32"/>
    </w:rPr>
  </w:style>
  <w:style w:type="character" w:customStyle="1" w:styleId="30">
    <w:name w:val="批注框文本 Char"/>
    <w:basedOn w:val="20"/>
    <w:link w:val="13"/>
    <w:autoRedefine/>
    <w:semiHidden/>
    <w:qFormat/>
    <w:uiPriority w:val="99"/>
    <w:rPr>
      <w:sz w:val="18"/>
      <w:szCs w:val="18"/>
    </w:rPr>
  </w:style>
  <w:style w:type="paragraph" w:customStyle="1" w:styleId="31">
    <w:name w:val="TOC 标题1"/>
    <w:basedOn w:val="3"/>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2">
    <w:name w:val="正文文本缩进 Char"/>
    <w:basedOn w:val="20"/>
    <w:link w:val="8"/>
    <w:autoRedefine/>
    <w:qFormat/>
    <w:uiPriority w:val="0"/>
    <w:rPr>
      <w:rFonts w:hint="default" w:ascii="Calibri" w:hAnsi="Calibri" w:cs="Calibri"/>
      <w:kern w:val="2"/>
      <w:sz w:val="21"/>
      <w:szCs w:val="24"/>
    </w:rPr>
  </w:style>
  <w:style w:type="character" w:customStyle="1" w:styleId="33">
    <w:name w:val="正文首行缩进 2 Char"/>
    <w:basedOn w:val="32"/>
    <w:link w:val="7"/>
    <w:autoRedefine/>
    <w:qFormat/>
    <w:uiPriority w:val="0"/>
    <w:rPr>
      <w:rFonts w:hint="default" w:ascii="Calibri" w:hAnsi="Calibri" w:cs="Calibri"/>
      <w:kern w:val="2"/>
      <w:sz w:val="21"/>
      <w:szCs w:val="24"/>
    </w:rPr>
  </w:style>
  <w:style w:type="character" w:customStyle="1" w:styleId="34">
    <w:name w:val="段落1 Char Char"/>
    <w:autoRedefine/>
    <w:qFormat/>
    <w:uiPriority w:val="0"/>
    <w:rPr>
      <w:rFonts w:eastAsia="宋体"/>
      <w:spacing w:val="8"/>
      <w:kern w:val="2"/>
      <w:sz w:val="24"/>
      <w:lang w:val="en-US" w:eastAsia="zh-CN" w:bidi="ar-SA"/>
    </w:rPr>
  </w:style>
  <w:style w:type="paragraph" w:customStyle="1" w:styleId="35">
    <w:name w:val="样式1"/>
    <w:basedOn w:val="1"/>
    <w:autoRedefine/>
    <w:qFormat/>
    <w:uiPriority w:val="0"/>
    <w:pPr>
      <w:numPr>
        <w:ilvl w:val="0"/>
        <w:numId w:val="1"/>
      </w:numPr>
      <w:tabs>
        <w:tab w:val="left" w:leader="dot" w:pos="840"/>
        <w:tab w:val="clear" w:pos="942"/>
      </w:tabs>
      <w:adjustRightInd w:val="0"/>
      <w:snapToGrid w:val="0"/>
      <w:spacing w:after="100" w:afterAutospacing="1" w:line="360" w:lineRule="auto"/>
      <w:ind w:left="0" w:firstLine="510"/>
      <w:jc w:val="left"/>
      <w:outlineLvl w:val="0"/>
    </w:pPr>
    <w:rPr>
      <w:rFonts w:ascii="黑体" w:eastAsia="黑体"/>
      <w:b/>
      <w:sz w:val="28"/>
    </w:rPr>
  </w:style>
  <w:style w:type="paragraph" w:customStyle="1" w:styleId="36">
    <w:name w:val="样式5"/>
    <w:basedOn w:val="1"/>
    <w:autoRedefine/>
    <w:qFormat/>
    <w:uiPriority w:val="0"/>
    <w:pPr>
      <w:snapToGrid w:val="0"/>
      <w:spacing w:line="360" w:lineRule="auto"/>
      <w:ind w:firstLine="510"/>
    </w:pPr>
    <w:rPr>
      <w:sz w:val="24"/>
    </w:rPr>
  </w:style>
  <w:style w:type="paragraph" w:customStyle="1" w:styleId="37">
    <w:name w:val="样式4"/>
    <w:basedOn w:val="1"/>
    <w:autoRedefine/>
    <w:qFormat/>
    <w:uiPriority w:val="0"/>
    <w:pPr>
      <w:numPr>
        <w:ilvl w:val="1"/>
        <w:numId w:val="1"/>
      </w:numPr>
      <w:tabs>
        <w:tab w:val="left" w:pos="987"/>
      </w:tabs>
      <w:adjustRightInd w:val="0"/>
      <w:snapToGrid w:val="0"/>
      <w:spacing w:before="50" w:beforeLines="50" w:after="50" w:afterLines="50" w:line="360" w:lineRule="auto"/>
      <w:jc w:val="left"/>
      <w:outlineLvl w:val="1"/>
    </w:pPr>
    <w:rPr>
      <w:rFonts w:eastAsia="黑体"/>
      <w:b/>
      <w:sz w:val="24"/>
    </w:rPr>
  </w:style>
  <w:style w:type="paragraph" w:customStyle="1" w:styleId="38">
    <w:name w:val="样式6"/>
    <w:basedOn w:val="37"/>
    <w:autoRedefine/>
    <w:qFormat/>
    <w:uiPriority w:val="0"/>
    <w:pPr>
      <w:numPr>
        <w:ilvl w:val="2"/>
        <w:numId w:val="1"/>
      </w:numPr>
      <w:tabs>
        <w:tab w:val="clear" w:pos="987"/>
      </w:tabs>
      <w:outlineLvl w:val="2"/>
    </w:pPr>
    <w:rPr>
      <w:rFonts w:eastAsia="宋体"/>
      <w:b w:val="0"/>
    </w:rPr>
  </w:style>
  <w:style w:type="character" w:customStyle="1" w:styleId="39">
    <w:name w:val="样式 小四 黑色"/>
    <w:basedOn w:val="20"/>
    <w:autoRedefine/>
    <w:qFormat/>
    <w:uiPriority w:val="0"/>
    <w:rPr>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7A3933-F044-4711-944D-8F8F79AB709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1685</Words>
  <Characters>1919</Characters>
  <Lines>35</Lines>
  <Paragraphs>10</Paragraphs>
  <TotalTime>6</TotalTime>
  <ScaleCrop>false</ScaleCrop>
  <LinksUpToDate>false</LinksUpToDate>
  <CharactersWithSpaces>1977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2021-03-12T01:07:00Z</dcterms:created>
  <dc:creator>Windows 用户</dc:creator>
  <cp:lastModifiedBy>123</cp:lastModifiedBy>
  <cp:lastPrinted>2021-02-25T09:31:00Z</cp:lastPrinted>
  <dcterms:modified xsi:type="dcterms:W3CDTF">2024-05-20T02:45:29Z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7654D61C752844E29EFE5573C5C26367_13</vt:lpwstr>
  </property>
</Properties>
</file>