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Times New Roman"/>
          <w:sz w:val="20"/>
        </w:rPr>
      </w:pPr>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Times New Roman"/>
          <w:sz w:val="20"/>
        </w:rPr>
      </w:pPr>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Times New Roman"/>
          <w:sz w:val="20"/>
        </w:rPr>
      </w:pPr>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Times New Roman"/>
          <w:sz w:val="20"/>
        </w:rPr>
      </w:pPr>
    </w:p>
    <w:p>
      <w:pPr>
        <w:pStyle w:val="6"/>
        <w:keepNext w:val="0"/>
        <w:keepLines w:val="0"/>
        <w:pageBreakBefore w:val="0"/>
        <w:widowControl w:val="0"/>
        <w:kinsoku/>
        <w:wordWrap/>
        <w:overflowPunct/>
        <w:topLinePunct w:val="0"/>
        <w:autoSpaceDE w:val="0"/>
        <w:autoSpaceDN w:val="0"/>
        <w:bidi w:val="0"/>
        <w:adjustRightInd/>
        <w:snapToGrid/>
        <w:spacing w:before="2"/>
        <w:ind w:firstLine="0" w:firstLineChars="0"/>
        <w:jc w:val="center"/>
        <w:textAlignment w:val="auto"/>
        <w:rPr>
          <w:rFonts w:hint="eastAsia" w:ascii="黑体" w:eastAsia="黑体"/>
          <w:b/>
          <w:sz w:val="44"/>
          <w:szCs w:val="21"/>
        </w:rPr>
      </w:pPr>
      <w:r>
        <w:rPr>
          <w:rFonts w:hint="eastAsia" w:ascii="黑体" w:eastAsia="黑体"/>
          <w:b/>
          <w:sz w:val="44"/>
          <w:szCs w:val="21"/>
        </w:rPr>
        <w:t>锡林郭勒盟银泰矿业开发有限责任公司</w:t>
      </w:r>
      <w:r>
        <w:rPr>
          <w:rFonts w:hint="eastAsia" w:ascii="黑体" w:eastAsia="黑体"/>
          <w:b/>
          <w:sz w:val="44"/>
          <w:szCs w:val="21"/>
        </w:rPr>
        <w:br w:type="textWrapping"/>
      </w:r>
      <w:r>
        <w:rPr>
          <w:rFonts w:hint="eastAsia" w:ascii="黑体" w:eastAsia="黑体"/>
          <w:b/>
          <w:sz w:val="44"/>
          <w:szCs w:val="21"/>
        </w:rPr>
        <w:t>镶黄旗那仁乌拉矿区钨铋银多金属矿75万吨/年采选建设项目</w:t>
      </w:r>
    </w:p>
    <w:p>
      <w:pPr>
        <w:pStyle w:val="6"/>
        <w:keepNext w:val="0"/>
        <w:keepLines w:val="0"/>
        <w:pageBreakBefore w:val="0"/>
        <w:widowControl w:val="0"/>
        <w:kinsoku/>
        <w:wordWrap/>
        <w:overflowPunct/>
        <w:topLinePunct w:val="0"/>
        <w:autoSpaceDE w:val="0"/>
        <w:autoSpaceDN w:val="0"/>
        <w:bidi w:val="0"/>
        <w:adjustRightInd/>
        <w:snapToGrid/>
        <w:spacing w:before="2"/>
        <w:ind w:firstLine="0" w:firstLineChars="0"/>
        <w:textAlignment w:val="auto"/>
        <w:rPr>
          <w:rFonts w:ascii="黑体"/>
          <w:b/>
          <w:sz w:val="49"/>
        </w:rPr>
      </w:pPr>
    </w:p>
    <w:p>
      <w:pPr>
        <w:keepNext w:val="0"/>
        <w:keepLines w:val="0"/>
        <w:pageBreakBefore w:val="0"/>
        <w:widowControl w:val="0"/>
        <w:kinsoku/>
        <w:wordWrap/>
        <w:overflowPunct/>
        <w:topLinePunct w:val="0"/>
        <w:autoSpaceDE w:val="0"/>
        <w:autoSpaceDN w:val="0"/>
        <w:bidi w:val="0"/>
        <w:adjustRightInd/>
        <w:snapToGrid/>
        <w:spacing w:before="0"/>
        <w:ind w:left="273" w:right="253" w:firstLine="0" w:firstLineChars="0"/>
        <w:jc w:val="center"/>
        <w:textAlignment w:val="auto"/>
        <w:outlineLvl w:val="0"/>
        <w:rPr>
          <w:rFonts w:hint="eastAsia" w:ascii="黑体" w:eastAsia="黑体"/>
          <w:b/>
          <w:sz w:val="48"/>
        </w:rPr>
      </w:pPr>
      <w:bookmarkStart w:id="0" w:name="_Toc24507"/>
      <w:bookmarkStart w:id="1" w:name="_Toc5782"/>
      <w:bookmarkStart w:id="2" w:name="_Toc31512"/>
      <w:r>
        <w:rPr>
          <w:rFonts w:hint="eastAsia" w:ascii="黑体" w:eastAsia="黑体"/>
          <w:b/>
          <w:sz w:val="48"/>
        </w:rPr>
        <w:t>环境影响评价公众参与说明</w:t>
      </w:r>
      <w:bookmarkEnd w:id="0"/>
      <w:bookmarkEnd w:id="1"/>
      <w:bookmarkEnd w:id="2"/>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黑体"/>
          <w:b/>
          <w:sz w:val="48"/>
        </w:rPr>
      </w:pPr>
    </w:p>
    <w:p>
      <w:pPr>
        <w:pStyle w:val="6"/>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ascii="黑体"/>
          <w:b/>
          <w:sz w:val="48"/>
        </w:rPr>
      </w:pPr>
    </w:p>
    <w:p>
      <w:pPr>
        <w:pStyle w:val="6"/>
        <w:rPr>
          <w:rFonts w:ascii="黑体"/>
          <w:b/>
          <w:sz w:val="48"/>
        </w:rPr>
      </w:pPr>
    </w:p>
    <w:p>
      <w:pPr>
        <w:pStyle w:val="6"/>
        <w:rPr>
          <w:rFonts w:ascii="黑体"/>
          <w:b/>
          <w:sz w:val="48"/>
        </w:rPr>
      </w:pPr>
    </w:p>
    <w:p>
      <w:pPr>
        <w:pStyle w:val="6"/>
        <w:rPr>
          <w:rFonts w:ascii="黑体"/>
          <w:b/>
          <w:sz w:val="48"/>
        </w:rPr>
      </w:pPr>
    </w:p>
    <w:p>
      <w:pPr>
        <w:spacing w:before="0" w:line="405" w:lineRule="auto"/>
        <w:ind w:left="0" w:leftChars="0" w:right="1642" w:firstLine="0" w:firstLineChars="0"/>
        <w:jc w:val="center"/>
        <w:outlineLvl w:val="0"/>
        <w:rPr>
          <w:sz w:val="36"/>
        </w:rPr>
      </w:pPr>
      <w:r>
        <w:rPr>
          <w:rFonts w:hint="eastAsia"/>
          <w:sz w:val="36"/>
          <w:lang w:val="en-US" w:eastAsia="zh-CN"/>
        </w:rPr>
        <w:t xml:space="preserve">              </w:t>
      </w:r>
      <w:r>
        <w:rPr>
          <w:rFonts w:hint="eastAsia"/>
          <w:sz w:val="36"/>
        </w:rPr>
        <w:t>锡林郭勒盟银泰矿业开发有限责任公司</w:t>
      </w:r>
    </w:p>
    <w:p>
      <w:pPr>
        <w:spacing w:before="0" w:line="405" w:lineRule="auto"/>
        <w:ind w:left="1663" w:right="1642" w:firstLine="1440" w:firstLineChars="400"/>
        <w:jc w:val="both"/>
        <w:rPr>
          <w:sz w:val="36"/>
        </w:rPr>
      </w:pPr>
      <w:r>
        <w:rPr>
          <w:sz w:val="36"/>
        </w:rPr>
        <w:t>二零二</w:t>
      </w:r>
      <w:r>
        <w:rPr>
          <w:rFonts w:hint="eastAsia"/>
          <w:sz w:val="36"/>
          <w:lang w:val="en-US" w:eastAsia="zh-CN"/>
        </w:rPr>
        <w:t>四</w:t>
      </w:r>
      <w:r>
        <w:rPr>
          <w:sz w:val="36"/>
        </w:rPr>
        <w:t>年</w:t>
      </w:r>
      <w:r>
        <w:rPr>
          <w:rFonts w:hint="eastAsia"/>
          <w:sz w:val="36"/>
          <w:lang w:val="en-US" w:eastAsia="zh-CN"/>
        </w:rPr>
        <w:t>十</w:t>
      </w:r>
      <w:r>
        <w:rPr>
          <w:sz w:val="36"/>
        </w:rPr>
        <w:t>月</w:t>
      </w:r>
    </w:p>
    <w:p>
      <w:pPr>
        <w:spacing w:after="0" w:line="405" w:lineRule="auto"/>
        <w:jc w:val="center"/>
        <w:rPr>
          <w:sz w:val="36"/>
        </w:rPr>
        <w:sectPr>
          <w:pgSz w:w="11910" w:h="16840"/>
          <w:pgMar w:top="1417" w:right="1417" w:bottom="1417" w:left="1417" w:header="720" w:footer="720" w:gutter="0"/>
          <w:cols w:space="720" w:num="1"/>
        </w:sectPr>
      </w:pPr>
    </w:p>
    <w:sdt>
      <w:sdtPr>
        <w:rPr>
          <w:rFonts w:ascii="宋体" w:hAnsi="宋体" w:eastAsia="宋体" w:cs="宋体"/>
          <w:sz w:val="28"/>
          <w:szCs w:val="28"/>
          <w:lang w:val="zh-CN" w:eastAsia="zh-CN" w:bidi="zh-CN"/>
        </w:rPr>
        <w:id w:val="147463126"/>
        <w15:color w:val="DBDBDB"/>
        <w:docPartObj>
          <w:docPartGallery w:val="Table of Contents"/>
          <w:docPartUnique/>
        </w:docPartObj>
      </w:sdtPr>
      <w:sdtEndPr>
        <w:rPr>
          <w:rFonts w:ascii="宋体" w:hAnsi="宋体" w:eastAsia="宋体" w:cs="宋体"/>
          <w:sz w:val="28"/>
          <w:szCs w:val="28"/>
          <w:lang w:val="zh-CN" w:eastAsia="zh-CN" w:bidi="zh-CN"/>
        </w:rPr>
      </w:sdtEndPr>
      <w:sdtContent>
        <w:p>
          <w:pPr>
            <w:spacing w:before="0" w:beforeLines="0" w:after="0" w:afterLines="0" w:line="240" w:lineRule="auto"/>
            <w:ind w:left="0" w:leftChars="0" w:right="0" w:rightChars="0" w:firstLine="0" w:firstLineChars="0"/>
            <w:jc w:val="center"/>
          </w:pPr>
          <w:bookmarkStart w:id="3" w:name="_TOC_250020"/>
          <w:bookmarkStart w:id="4" w:name="_Toc21842"/>
          <w:r>
            <w:rPr>
              <w:rFonts w:ascii="宋体" w:hAnsi="宋体" w:eastAsia="宋体"/>
              <w:sz w:val="28"/>
              <w:szCs w:val="28"/>
            </w:rPr>
            <w:t>目</w:t>
          </w:r>
          <w:r>
            <w:rPr>
              <w:rFonts w:hint="eastAsia" w:ascii="宋体" w:hAnsi="宋体"/>
              <w:sz w:val="28"/>
              <w:szCs w:val="28"/>
              <w:lang w:val="en-US" w:eastAsia="zh-CN"/>
            </w:rPr>
            <w:t xml:space="preserve">      </w:t>
          </w:r>
          <w:r>
            <w:rPr>
              <w:rFonts w:ascii="宋体" w:hAnsi="宋体" w:eastAsia="宋体"/>
              <w:sz w:val="28"/>
              <w:szCs w:val="28"/>
            </w:rPr>
            <w:t>录</w:t>
          </w:r>
          <w:r>
            <w:rPr>
              <w:sz w:val="28"/>
              <w:szCs w:val="28"/>
            </w:rPr>
            <w:fldChar w:fldCharType="begin"/>
          </w:r>
          <w:r>
            <w:rPr>
              <w:sz w:val="28"/>
              <w:szCs w:val="28"/>
            </w:rPr>
            <w:instrText xml:space="preserve">TOC \o "1-3" \h \u </w:instrText>
          </w:r>
          <w:r>
            <w:rPr>
              <w:sz w:val="28"/>
              <w:szCs w:val="28"/>
            </w:rPr>
            <w:fldChar w:fldCharType="separate"/>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_Toc13811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_Toc23464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2  </w:t>
          </w:r>
          <w:r>
            <w:rPr>
              <w:rFonts w:hint="default" w:ascii="Times New Roman" w:hAnsi="Times New Roman" w:eastAsia="宋体" w:cs="Times New Roman"/>
              <w:sz w:val="24"/>
              <w:szCs w:val="24"/>
            </w:rPr>
            <w:t>首次环境影响评价信息公开情况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_Toc4925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2.1  </w:t>
          </w:r>
          <w:r>
            <w:rPr>
              <w:rFonts w:hint="default" w:ascii="Times New Roman" w:hAnsi="Times New Roman" w:eastAsia="宋体" w:cs="Times New Roman"/>
              <w:sz w:val="24"/>
              <w:szCs w:val="24"/>
            </w:rPr>
            <w:t>公开内容及日期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2.2  </w:t>
          </w:r>
          <w:r>
            <w:rPr>
              <w:rFonts w:hint="default" w:ascii="Times New Roman" w:hAnsi="Times New Roman" w:eastAsia="宋体" w:cs="Times New Roman"/>
              <w:sz w:val="24"/>
              <w:szCs w:val="24"/>
            </w:rPr>
            <w:t>公开方式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_Toc5367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2.3  </w:t>
          </w:r>
          <w:r>
            <w:rPr>
              <w:rFonts w:hint="default" w:ascii="Times New Roman" w:hAnsi="Times New Roman" w:eastAsia="宋体" w:cs="Times New Roman"/>
              <w:sz w:val="24"/>
              <w:szCs w:val="24"/>
            </w:rPr>
            <w:t>公众意见情况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_Toc14722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  </w:t>
          </w:r>
          <w:r>
            <w:rPr>
              <w:rFonts w:hint="default" w:ascii="Times New Roman" w:hAnsi="Times New Roman" w:eastAsia="宋体" w:cs="Times New Roman"/>
              <w:sz w:val="24"/>
              <w:szCs w:val="24"/>
            </w:rPr>
            <w:t>征求意见稿公示情况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_Toc10986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3.1  </w:t>
          </w:r>
          <w:r>
            <w:rPr>
              <w:rFonts w:hint="default" w:ascii="Times New Roman" w:hAnsi="Times New Roman" w:eastAsia="宋体" w:cs="Times New Roman"/>
              <w:sz w:val="24"/>
              <w:szCs w:val="24"/>
            </w:rPr>
            <w:t>公示内容及时限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_Toc3784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3.2  </w:t>
          </w:r>
          <w:r>
            <w:rPr>
              <w:rFonts w:hint="default" w:ascii="Times New Roman" w:hAnsi="Times New Roman" w:eastAsia="宋体" w:cs="Times New Roman"/>
              <w:sz w:val="24"/>
              <w:szCs w:val="24"/>
            </w:rPr>
            <w:t>公示方式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9"/>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3.2.1  </w:t>
          </w:r>
          <w:r>
            <w:rPr>
              <w:rFonts w:hint="default" w:ascii="Times New Roman" w:hAnsi="Times New Roman" w:eastAsia="宋体" w:cs="Times New Roman"/>
              <w:sz w:val="24"/>
              <w:szCs w:val="24"/>
            </w:rPr>
            <w:t>网络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9"/>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3.2.2  </w:t>
          </w:r>
          <w:r>
            <w:rPr>
              <w:rFonts w:hint="default" w:ascii="Times New Roman" w:hAnsi="Times New Roman" w:eastAsia="宋体" w:cs="Times New Roman"/>
              <w:sz w:val="24"/>
              <w:szCs w:val="24"/>
              <w:lang w:eastAsia="zh-CN"/>
            </w:rPr>
            <w:t>报纸</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9"/>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3.2.3  </w:t>
          </w:r>
          <w:r>
            <w:rPr>
              <w:rFonts w:hint="default" w:ascii="Times New Roman" w:hAnsi="Times New Roman" w:eastAsia="宋体" w:cs="Times New Roman"/>
              <w:sz w:val="24"/>
              <w:szCs w:val="24"/>
            </w:rPr>
            <w:t>张贴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_Toc14804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3.3  </w:t>
          </w:r>
          <w:r>
            <w:rPr>
              <w:rFonts w:hint="default" w:ascii="Times New Roman" w:hAnsi="Times New Roman" w:eastAsia="宋体" w:cs="Times New Roman"/>
              <w:sz w:val="24"/>
              <w:szCs w:val="24"/>
            </w:rPr>
            <w:t>查阅情况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_Toc14804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_Toc4884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 xml:space="preserve">3.4  </w:t>
          </w:r>
          <w:r>
            <w:rPr>
              <w:rFonts w:hint="default" w:ascii="Times New Roman" w:hAnsi="Times New Roman" w:eastAsia="宋体" w:cs="Times New Roman"/>
              <w:sz w:val="24"/>
              <w:szCs w:val="24"/>
            </w:rPr>
            <w:t>公众提出意见情况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_Toc4884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  报批前公示情况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_Toc5489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4.1 公开内容及日期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_Toc17683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 公开方式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9"/>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4.2.1 网络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9"/>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4.2.2 其他</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_Toc24733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 公众意见情况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_Toc24733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其他公众参与情况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_Toc13100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公众意见处理情况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5"/>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_Toc10511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6.1</w:t>
          </w:r>
          <w:r>
            <w:rPr>
              <w:rFonts w:hint="default" w:ascii="Times New Roman" w:hAnsi="Times New Roman" w:eastAsia="宋体" w:cs="Times New Roman"/>
              <w:sz w:val="24"/>
              <w:szCs w:val="24"/>
            </w:rPr>
            <w:t>公众意见概述和分析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_Toc10511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_Toc3837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其他</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736"/>
            </w:tabs>
            <w:kinsoku/>
            <w:wordWrap/>
            <w:overflowPunct/>
            <w:topLinePunct w:val="0"/>
            <w:autoSpaceDE w:val="0"/>
            <w:autoSpaceDN w:val="0"/>
            <w:bidi w:val="0"/>
            <w:adjustRightInd/>
            <w:snapToGrid/>
            <w:spacing w:before="0"/>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_Toc9500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8诚信承诺书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r>
            <w:rPr>
              <w:szCs w:val="28"/>
            </w:rPr>
            <w:fldChar w:fldCharType="end"/>
          </w:r>
        </w:p>
      </w:sdtContent>
    </w:sdt>
    <w:p>
      <w:pPr>
        <w:pStyle w:val="3"/>
        <w:tabs>
          <w:tab w:val="left" w:pos="660"/>
        </w:tabs>
        <w:spacing w:before="41"/>
        <w:ind w:left="220" w:firstLine="0"/>
        <w:rPr>
          <w:rFonts w:ascii="Times New Roman" w:eastAsia="Times New Roman"/>
        </w:rPr>
        <w:sectPr>
          <w:footerReference r:id="rId5" w:type="default"/>
          <w:pgSz w:w="11910" w:h="16840"/>
          <w:pgMar w:top="1417" w:right="1587" w:bottom="1417" w:left="1587" w:header="0" w:footer="998" w:gutter="0"/>
          <w:pgNumType w:fmt="upperRoman" w:start="1"/>
          <w:cols w:space="720" w:num="1"/>
        </w:sectPr>
      </w:pPr>
    </w:p>
    <w:p>
      <w:pPr>
        <w:pStyle w:val="3"/>
        <w:tabs>
          <w:tab w:val="left" w:pos="660"/>
        </w:tabs>
        <w:spacing w:before="41"/>
        <w:ind w:left="220" w:firstLine="0"/>
      </w:pPr>
      <w:bookmarkStart w:id="5" w:name="_Toc13811"/>
      <w:r>
        <w:rPr>
          <w:rFonts w:ascii="Times New Roman" w:eastAsia="Times New Roman"/>
        </w:rPr>
        <w:t>1</w:t>
      </w:r>
      <w:bookmarkEnd w:id="3"/>
      <w:r>
        <w:t>概述</w:t>
      </w:r>
      <w:bookmarkEnd w:id="4"/>
      <w:bookmarkEnd w:id="5"/>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使公众了解本项目的意义和由于项目建设带来的环境问题，充分发挥公众的参与和监督作用，使提出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w:t>
      </w:r>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4</w:t>
      </w:r>
      <w:r>
        <w:rPr>
          <w:rFonts w:hint="default" w:ascii="Times New Roman" w:hAnsi="Times New Roman" w:eastAsia="宋体" w:cs="Times New Roman"/>
          <w:sz w:val="24"/>
          <w:szCs w:val="24"/>
        </w:rPr>
        <w:t>年</w:t>
      </w:r>
      <w:r>
        <w:rPr>
          <w:rFonts w:hint="eastAsia" w:cs="Times New Roman"/>
          <w:sz w:val="24"/>
          <w:szCs w:val="24"/>
          <w:lang w:val="en-US" w:eastAsia="zh-CN"/>
        </w:rPr>
        <w:t>7</w:t>
      </w:r>
      <w:r>
        <w:rPr>
          <w:rFonts w:hint="default" w:ascii="Times New Roman" w:hAnsi="Times New Roman" w:eastAsia="宋体" w:cs="Times New Roman"/>
          <w:sz w:val="24"/>
          <w:szCs w:val="24"/>
        </w:rPr>
        <w:t>月</w:t>
      </w:r>
      <w:r>
        <w:rPr>
          <w:rFonts w:hint="eastAsia" w:cs="Times New Roman"/>
          <w:sz w:val="24"/>
          <w:szCs w:val="24"/>
          <w:lang w:val="en-US" w:eastAsia="zh-CN"/>
        </w:rPr>
        <w:t>2</w:t>
      </w:r>
      <w:r>
        <w:rPr>
          <w:rFonts w:hint="default" w:ascii="Times New Roman" w:hAnsi="Times New Roman" w:eastAsia="宋体" w:cs="Times New Roman"/>
          <w:sz w:val="24"/>
          <w:szCs w:val="24"/>
        </w:rPr>
        <w:t>日，建设单位以网络平台的方式向公众公示了</w:t>
      </w:r>
      <w:r>
        <w:rPr>
          <w:rFonts w:ascii="宋体" w:hAnsi="宋体" w:eastAsia="宋体" w:cs="宋体"/>
          <w:spacing w:val="-3"/>
          <w:sz w:val="24"/>
          <w:szCs w:val="24"/>
        </w:rPr>
        <w:t>锡林郭勒盟银泰矿业开发有限责任公司那仁乌拉</w:t>
      </w:r>
      <w:r>
        <w:rPr>
          <w:rFonts w:hint="eastAsia" w:ascii="宋体" w:hAnsi="宋体" w:eastAsia="宋体" w:cs="宋体"/>
          <w:spacing w:val="-3"/>
          <w:sz w:val="24"/>
          <w:szCs w:val="24"/>
          <w:lang w:val="en-US" w:eastAsia="zh-CN"/>
        </w:rPr>
        <w:t>矿区</w:t>
      </w:r>
      <w:r>
        <w:rPr>
          <w:rFonts w:ascii="宋体" w:hAnsi="宋体" w:eastAsia="宋体" w:cs="宋体"/>
          <w:spacing w:val="-3"/>
          <w:sz w:val="24"/>
          <w:szCs w:val="24"/>
        </w:rPr>
        <w:t>钨铋银多金属矿</w:t>
      </w:r>
      <w:r>
        <w:rPr>
          <w:rFonts w:hint="eastAsia" w:ascii="宋体" w:hAnsi="宋体" w:eastAsia="宋体" w:cs="宋体"/>
          <w:spacing w:val="-3"/>
          <w:sz w:val="24"/>
          <w:szCs w:val="24"/>
          <w:lang w:val="en-US" w:eastAsia="zh-CN"/>
        </w:rPr>
        <w:t>75万吨/年</w:t>
      </w:r>
      <w:r>
        <w:rPr>
          <w:rFonts w:ascii="宋体" w:hAnsi="宋体" w:eastAsia="宋体" w:cs="宋体"/>
          <w:spacing w:val="-3"/>
          <w:sz w:val="24"/>
          <w:szCs w:val="24"/>
        </w:rPr>
        <w:t>采选工</w:t>
      </w:r>
      <w:r>
        <w:rPr>
          <w:rFonts w:hint="eastAsia" w:ascii="宋体" w:hAnsi="宋体" w:eastAsia="宋体" w:cs="宋体"/>
          <w:spacing w:val="-3"/>
          <w:sz w:val="24"/>
          <w:szCs w:val="24"/>
          <w:lang w:val="en-US" w:eastAsia="zh-CN"/>
        </w:rPr>
        <w:t>建设项目</w:t>
      </w:r>
      <w:r>
        <w:rPr>
          <w:rFonts w:hint="default" w:ascii="Times New Roman" w:hAnsi="Times New Roman" w:eastAsia="宋体" w:cs="Times New Roman"/>
          <w:sz w:val="24"/>
          <w:szCs w:val="24"/>
        </w:rPr>
        <w:t>环境影响评价首次环境影响公示材料。首次环境影响评价信息公开公告主要介绍了项目名称、</w:t>
      </w:r>
      <w:r>
        <w:rPr>
          <w:rFonts w:hint="eastAsia" w:cs="Times New Roman"/>
          <w:sz w:val="24"/>
          <w:szCs w:val="24"/>
          <w:lang w:eastAsia="zh-CN"/>
        </w:rPr>
        <w:t>建设地点、</w:t>
      </w:r>
      <w:r>
        <w:rPr>
          <w:rFonts w:hint="default" w:ascii="Times New Roman" w:hAnsi="Times New Roman" w:eastAsia="宋体" w:cs="Times New Roman"/>
          <w:sz w:val="24"/>
          <w:szCs w:val="24"/>
        </w:rPr>
        <w:t>建设</w:t>
      </w:r>
      <w:r>
        <w:rPr>
          <w:rFonts w:hint="eastAsia" w:cs="Times New Roman"/>
          <w:sz w:val="24"/>
          <w:szCs w:val="24"/>
          <w:lang w:eastAsia="zh-CN"/>
        </w:rPr>
        <w:t>规模及</w:t>
      </w:r>
      <w:r>
        <w:rPr>
          <w:rFonts w:hint="default" w:ascii="Times New Roman" w:hAnsi="Times New Roman" w:eastAsia="宋体" w:cs="Times New Roman"/>
          <w:sz w:val="24"/>
          <w:szCs w:val="24"/>
        </w:rPr>
        <w:t>内容等基本情况、建设单位名称和联系方式、环境影响报告书编制单位的名称、公众意见表的网络链接、提交公众意见</w:t>
      </w:r>
      <w:r>
        <w:rPr>
          <w:rFonts w:hint="eastAsia" w:cs="Times New Roman"/>
          <w:sz w:val="24"/>
          <w:szCs w:val="24"/>
          <w:lang w:eastAsia="zh-CN"/>
        </w:rPr>
        <w:t>表</w:t>
      </w:r>
      <w:r>
        <w:rPr>
          <w:rFonts w:hint="default" w:ascii="Times New Roman" w:hAnsi="Times New Roman" w:eastAsia="宋体" w:cs="Times New Roman"/>
          <w:sz w:val="24"/>
          <w:szCs w:val="24"/>
        </w:rPr>
        <w:t>的方式和</w:t>
      </w:r>
      <w:r>
        <w:rPr>
          <w:rFonts w:hint="eastAsia" w:cs="Times New Roman"/>
          <w:sz w:val="24"/>
          <w:szCs w:val="24"/>
          <w:lang w:eastAsia="zh-CN"/>
        </w:rPr>
        <w:t>途径</w:t>
      </w:r>
      <w:r>
        <w:rPr>
          <w:rFonts w:hint="default" w:ascii="Times New Roman" w:hAnsi="Times New Roman" w:eastAsia="宋体" w:cs="Times New Roman"/>
          <w:sz w:val="24"/>
          <w:szCs w:val="24"/>
        </w:rPr>
        <w:t>等。在公示期间，建设单位未收到任何群众来电、来信、来访等形式的有关该项目环境影响的意见。</w:t>
      </w:r>
    </w:p>
    <w:p>
      <w:pPr>
        <w:spacing w:before="169" w:line="359" w:lineRule="auto"/>
        <w:ind w:left="38" w:right="178" w:firstLine="480"/>
        <w:jc w:val="both"/>
        <w:rPr>
          <w:rFonts w:hint="default" w:eastAsia="宋体"/>
          <w:lang w:val="en-US" w:eastAsia="zh-CN"/>
        </w:rPr>
      </w:pPr>
      <w:r>
        <w:rPr>
          <w:rFonts w:hint="default" w:ascii="Times New Roman" w:hAnsi="Times New Roman" w:eastAsia="宋体" w:cs="Times New Roman"/>
          <w:sz w:val="24"/>
          <w:szCs w:val="24"/>
        </w:rPr>
        <w:t>项目环境影响报告书征求意见稿形成后，建设单位分别采用网络、报纸和张贴公告的方式进行同步公开。</w:t>
      </w:r>
      <w:r>
        <w:rPr>
          <w:rFonts w:ascii="宋体" w:hAnsi="宋体" w:eastAsia="宋体" w:cs="宋体"/>
          <w:spacing w:val="-3"/>
          <w:sz w:val="24"/>
          <w:szCs w:val="24"/>
        </w:rPr>
        <w:t>锡林郭勒盟银泰矿业开发有限责任公司</w:t>
      </w:r>
      <w:r>
        <w:rPr>
          <w:rFonts w:hint="default" w:ascii="Times New Roman" w:hAnsi="Times New Roman" w:eastAsia="宋体" w:cs="Times New Roman"/>
          <w:sz w:val="24"/>
          <w:szCs w:val="24"/>
        </w:rPr>
        <w:t>于20</w:t>
      </w:r>
      <w:r>
        <w:rPr>
          <w:rFonts w:hint="eastAsia" w:cs="Times New Roman"/>
          <w:sz w:val="24"/>
          <w:szCs w:val="24"/>
          <w:lang w:val="en-US" w:eastAsia="zh-CN"/>
        </w:rPr>
        <w:t>24</w:t>
      </w:r>
      <w:r>
        <w:rPr>
          <w:rFonts w:hint="default" w:ascii="Times New Roman" w:hAnsi="Times New Roman" w:eastAsia="宋体" w:cs="Times New Roman"/>
          <w:sz w:val="24"/>
          <w:szCs w:val="24"/>
        </w:rPr>
        <w:t>年</w:t>
      </w:r>
      <w:r>
        <w:rPr>
          <w:rFonts w:hint="eastAsia" w:cs="Times New Roman"/>
          <w:sz w:val="24"/>
          <w:szCs w:val="24"/>
          <w:lang w:val="en-US" w:eastAsia="zh-CN"/>
        </w:rPr>
        <w:t>9</w:t>
      </w:r>
      <w:r>
        <w:rPr>
          <w:rFonts w:hint="default" w:ascii="Times New Roman" w:hAnsi="Times New Roman" w:eastAsia="宋体" w:cs="Times New Roman"/>
          <w:sz w:val="24"/>
          <w:szCs w:val="24"/>
        </w:rPr>
        <w:t>月</w:t>
      </w:r>
      <w:r>
        <w:rPr>
          <w:rFonts w:hint="eastAsia" w:cs="Times New Roman"/>
          <w:sz w:val="24"/>
          <w:szCs w:val="24"/>
          <w:lang w:val="en-US" w:eastAsia="zh-CN"/>
        </w:rPr>
        <w:t>30</w:t>
      </w:r>
      <w:r>
        <w:rPr>
          <w:rFonts w:hint="default" w:ascii="Times New Roman" w:hAnsi="Times New Roman" w:eastAsia="宋体" w:cs="Times New Roman"/>
          <w:sz w:val="24"/>
          <w:szCs w:val="24"/>
        </w:rPr>
        <w:t>日</w:t>
      </w:r>
      <w:r>
        <w:rPr>
          <w:rFonts w:ascii="宋体" w:hAnsi="宋体" w:eastAsia="宋体" w:cs="宋体"/>
          <w:spacing w:val="-3"/>
          <w:sz w:val="24"/>
          <w:szCs w:val="24"/>
          <w:highlight w:val="none"/>
        </w:rPr>
        <w:t>建设单位于</w:t>
      </w:r>
      <w:r>
        <w:rPr>
          <w:rFonts w:ascii="宋体" w:hAnsi="宋体" w:eastAsia="宋体" w:cs="宋体"/>
          <w:spacing w:val="-63"/>
          <w:sz w:val="24"/>
          <w:szCs w:val="24"/>
          <w:highlight w:val="none"/>
        </w:rPr>
        <w:t xml:space="preserve"> </w:t>
      </w:r>
      <w:r>
        <w:rPr>
          <w:rFonts w:ascii="Times New Roman" w:hAnsi="Times New Roman" w:eastAsia="Times New Roman" w:cs="Times New Roman"/>
          <w:spacing w:val="-3"/>
          <w:sz w:val="24"/>
          <w:szCs w:val="24"/>
          <w:highlight w:val="none"/>
        </w:rPr>
        <w:t xml:space="preserve">2024 </w:t>
      </w:r>
      <w:r>
        <w:rPr>
          <w:rFonts w:ascii="宋体" w:hAnsi="宋体" w:eastAsia="宋体" w:cs="宋体"/>
          <w:spacing w:val="-3"/>
          <w:sz w:val="24"/>
          <w:szCs w:val="24"/>
          <w:highlight w:val="none"/>
        </w:rPr>
        <w:t>年</w:t>
      </w:r>
      <w:r>
        <w:rPr>
          <w:rFonts w:hint="eastAsia" w:ascii="宋体" w:hAnsi="宋体" w:eastAsia="宋体" w:cs="宋体"/>
          <w:spacing w:val="-64"/>
          <w:sz w:val="24"/>
          <w:szCs w:val="24"/>
          <w:highlight w:val="none"/>
          <w:lang w:val="en-US" w:eastAsia="zh-CN"/>
        </w:rPr>
        <w:t>9</w:t>
      </w:r>
      <w:r>
        <w:rPr>
          <w:rFonts w:ascii="Times New Roman" w:hAnsi="Times New Roman" w:eastAsia="Times New Roman" w:cs="Times New Roman"/>
          <w:spacing w:val="-3"/>
          <w:sz w:val="24"/>
          <w:szCs w:val="24"/>
          <w:highlight w:val="none"/>
        </w:rPr>
        <w:t xml:space="preserve"> </w:t>
      </w:r>
      <w:r>
        <w:rPr>
          <w:rFonts w:ascii="宋体" w:hAnsi="宋体" w:eastAsia="宋体" w:cs="宋体"/>
          <w:spacing w:val="-3"/>
          <w:sz w:val="24"/>
          <w:szCs w:val="24"/>
          <w:highlight w:val="none"/>
        </w:rPr>
        <w:t>月</w:t>
      </w:r>
      <w:r>
        <w:rPr>
          <w:rFonts w:ascii="宋体" w:hAnsi="宋体" w:eastAsia="宋体" w:cs="宋体"/>
          <w:spacing w:val="-65"/>
          <w:sz w:val="24"/>
          <w:szCs w:val="24"/>
          <w:highlight w:val="none"/>
        </w:rPr>
        <w:t xml:space="preserve"> </w:t>
      </w:r>
      <w:r>
        <w:rPr>
          <w:rFonts w:hint="eastAsia" w:ascii="Times New Roman" w:hAnsi="Times New Roman" w:eastAsia="宋体" w:cs="Times New Roman"/>
          <w:spacing w:val="-3"/>
          <w:sz w:val="24"/>
          <w:szCs w:val="24"/>
          <w:highlight w:val="none"/>
          <w:lang w:val="en-US" w:eastAsia="zh-CN"/>
        </w:rPr>
        <w:t>30</w:t>
      </w:r>
      <w:r>
        <w:rPr>
          <w:rFonts w:ascii="Times New Roman" w:hAnsi="Times New Roman" w:eastAsia="Times New Roman" w:cs="Times New Roman"/>
          <w:spacing w:val="30"/>
          <w:w w:val="101"/>
          <w:sz w:val="24"/>
          <w:szCs w:val="24"/>
          <w:highlight w:val="none"/>
        </w:rPr>
        <w:t xml:space="preserve"> </w:t>
      </w:r>
      <w:r>
        <w:rPr>
          <w:rFonts w:ascii="宋体" w:hAnsi="宋体" w:eastAsia="宋体" w:cs="宋体"/>
          <w:spacing w:val="-3"/>
          <w:sz w:val="24"/>
          <w:szCs w:val="24"/>
          <w:highlight w:val="none"/>
        </w:rPr>
        <w:t>日在</w:t>
      </w:r>
      <w:r>
        <w:rPr>
          <w:rFonts w:hint="eastAsia" w:ascii="宋体" w:hAnsi="宋体" w:eastAsia="宋体" w:cs="宋体"/>
          <w:spacing w:val="-3"/>
          <w:sz w:val="24"/>
          <w:szCs w:val="24"/>
          <w:highlight w:val="none"/>
          <w:lang w:val="en-US" w:eastAsia="zh-CN"/>
        </w:rPr>
        <w:t>建设单位网站</w:t>
      </w:r>
      <w:r>
        <w:rPr>
          <w:rFonts w:ascii="宋体" w:hAnsi="宋体" w:eastAsia="宋体" w:cs="宋体"/>
          <w:spacing w:val="-2"/>
          <w:sz w:val="24"/>
          <w:szCs w:val="24"/>
          <w:highlight w:val="none"/>
        </w:rPr>
        <w:t>进行了第二次环评信息网络公示，公示有效期</w:t>
      </w:r>
      <w:r>
        <w:rPr>
          <w:rFonts w:ascii="Times New Roman" w:hAnsi="Times New Roman" w:eastAsia="Times New Roman" w:cs="Times New Roman"/>
          <w:spacing w:val="-2"/>
          <w:sz w:val="24"/>
          <w:szCs w:val="24"/>
          <w:highlight w:val="none"/>
        </w:rPr>
        <w:t>10</w:t>
      </w:r>
      <w:r>
        <w:rPr>
          <w:rFonts w:ascii="Times New Roman" w:hAnsi="Times New Roman" w:eastAsia="Times New Roman" w:cs="Times New Roman"/>
          <w:spacing w:val="32"/>
          <w:w w:val="101"/>
          <w:sz w:val="24"/>
          <w:szCs w:val="24"/>
          <w:highlight w:val="none"/>
        </w:rPr>
        <w:t xml:space="preserve"> </w:t>
      </w:r>
      <w:r>
        <w:rPr>
          <w:rFonts w:ascii="宋体" w:hAnsi="宋体" w:eastAsia="宋体" w:cs="宋体"/>
          <w:spacing w:val="-2"/>
          <w:sz w:val="24"/>
          <w:szCs w:val="24"/>
          <w:highlight w:val="none"/>
        </w:rPr>
        <w:t>个工</w:t>
      </w:r>
      <w:r>
        <w:rPr>
          <w:rFonts w:ascii="宋体" w:hAnsi="宋体" w:eastAsia="宋体" w:cs="宋体"/>
          <w:spacing w:val="-8"/>
          <w:sz w:val="24"/>
          <w:szCs w:val="24"/>
          <w:highlight w:val="none"/>
        </w:rPr>
        <w:t>作日；</w:t>
      </w:r>
      <w:r>
        <w:rPr>
          <w:rFonts w:ascii="Times New Roman" w:hAnsi="Times New Roman" w:eastAsia="Times New Roman" w:cs="Times New Roman"/>
          <w:spacing w:val="-8"/>
          <w:sz w:val="24"/>
          <w:szCs w:val="24"/>
          <w:highlight w:val="none"/>
        </w:rPr>
        <w:t xml:space="preserve">2024 </w:t>
      </w:r>
      <w:r>
        <w:rPr>
          <w:rFonts w:ascii="宋体" w:hAnsi="宋体" w:eastAsia="宋体" w:cs="宋体"/>
          <w:spacing w:val="-8"/>
          <w:sz w:val="24"/>
          <w:szCs w:val="24"/>
          <w:highlight w:val="none"/>
        </w:rPr>
        <w:t>年</w:t>
      </w:r>
      <w:r>
        <w:rPr>
          <w:rFonts w:ascii="宋体" w:hAnsi="宋体" w:eastAsia="宋体" w:cs="宋体"/>
          <w:spacing w:val="-53"/>
          <w:sz w:val="24"/>
          <w:szCs w:val="24"/>
          <w:highlight w:val="none"/>
        </w:rPr>
        <w:t xml:space="preserve"> </w:t>
      </w:r>
      <w:r>
        <w:rPr>
          <w:rFonts w:hint="eastAsia" w:ascii="Times New Roman" w:hAnsi="Times New Roman" w:eastAsia="宋体" w:cs="Times New Roman"/>
          <w:spacing w:val="-8"/>
          <w:sz w:val="24"/>
          <w:szCs w:val="24"/>
          <w:highlight w:val="none"/>
          <w:lang w:val="en-US" w:eastAsia="zh-CN"/>
        </w:rPr>
        <w:t>9</w:t>
      </w:r>
      <w:r>
        <w:rPr>
          <w:rFonts w:ascii="Times New Roman" w:hAnsi="Times New Roman" w:eastAsia="Times New Roman" w:cs="Times New Roman"/>
          <w:spacing w:val="-8"/>
          <w:sz w:val="24"/>
          <w:szCs w:val="24"/>
          <w:highlight w:val="none"/>
        </w:rPr>
        <w:t xml:space="preserve"> </w:t>
      </w:r>
      <w:r>
        <w:rPr>
          <w:rFonts w:ascii="宋体" w:hAnsi="宋体" w:eastAsia="宋体" w:cs="宋体"/>
          <w:spacing w:val="-8"/>
          <w:sz w:val="24"/>
          <w:szCs w:val="24"/>
          <w:highlight w:val="none"/>
        </w:rPr>
        <w:t>月</w:t>
      </w:r>
      <w:r>
        <w:rPr>
          <w:rFonts w:ascii="宋体" w:hAnsi="宋体" w:eastAsia="宋体" w:cs="宋体"/>
          <w:spacing w:val="-61"/>
          <w:sz w:val="24"/>
          <w:szCs w:val="24"/>
          <w:highlight w:val="none"/>
        </w:rPr>
        <w:t xml:space="preserve"> </w:t>
      </w:r>
      <w:r>
        <w:rPr>
          <w:rFonts w:hint="eastAsia" w:ascii="Times New Roman" w:hAnsi="Times New Roman" w:eastAsia="宋体" w:cs="Times New Roman"/>
          <w:spacing w:val="-8"/>
          <w:sz w:val="24"/>
          <w:szCs w:val="24"/>
          <w:highlight w:val="none"/>
          <w:lang w:val="en-US" w:eastAsia="zh-CN"/>
        </w:rPr>
        <w:t>30</w:t>
      </w:r>
      <w:r>
        <w:rPr>
          <w:rFonts w:ascii="Times New Roman" w:hAnsi="Times New Roman" w:eastAsia="Times New Roman" w:cs="Times New Roman"/>
          <w:spacing w:val="35"/>
          <w:sz w:val="24"/>
          <w:szCs w:val="24"/>
          <w:highlight w:val="none"/>
        </w:rPr>
        <w:t xml:space="preserve"> </w:t>
      </w:r>
      <w:r>
        <w:rPr>
          <w:rFonts w:ascii="宋体" w:hAnsi="宋体" w:eastAsia="宋体" w:cs="宋体"/>
          <w:spacing w:val="-8"/>
          <w:sz w:val="24"/>
          <w:szCs w:val="24"/>
          <w:highlight w:val="none"/>
        </w:rPr>
        <w:t>日和</w:t>
      </w:r>
      <w:r>
        <w:rPr>
          <w:rFonts w:hint="default" w:ascii="Times New Roman" w:hAnsi="Times New Roman" w:eastAsia="Times New Roman" w:cs="Times New Roman"/>
          <w:spacing w:val="-8"/>
          <w:sz w:val="24"/>
          <w:szCs w:val="24"/>
          <w:highlight w:val="none"/>
        </w:rPr>
        <w:t xml:space="preserve"> </w:t>
      </w:r>
      <w:r>
        <w:rPr>
          <w:rFonts w:hint="eastAsia" w:ascii="Times New Roman" w:hAnsi="Times New Roman" w:eastAsia="Times New Roman" w:cs="Times New Roman"/>
          <w:spacing w:val="-8"/>
          <w:sz w:val="24"/>
          <w:szCs w:val="24"/>
          <w:highlight w:val="none"/>
          <w:lang w:val="en-US" w:eastAsia="zh-CN"/>
        </w:rPr>
        <w:t>2</w:t>
      </w:r>
      <w:r>
        <w:rPr>
          <w:rFonts w:hint="default" w:ascii="Times New Roman" w:hAnsi="Times New Roman" w:eastAsia="Times New Roman" w:cs="Times New Roman"/>
          <w:spacing w:val="-8"/>
          <w:sz w:val="24"/>
          <w:szCs w:val="24"/>
          <w:highlight w:val="none"/>
        </w:rPr>
        <w:t>024 年</w:t>
      </w:r>
      <w:r>
        <w:rPr>
          <w:rFonts w:hint="default" w:ascii="Times New Roman" w:hAnsi="Times New Roman" w:eastAsia="Times New Roman" w:cs="Times New Roman"/>
          <w:spacing w:val="-8"/>
          <w:sz w:val="24"/>
          <w:szCs w:val="24"/>
          <w:highlight w:val="none"/>
          <w:lang w:val="en-US" w:eastAsia="zh-CN"/>
        </w:rPr>
        <w:t>10</w:t>
      </w:r>
      <w:r>
        <w:rPr>
          <w:rFonts w:hint="default" w:ascii="Times New Roman" w:hAnsi="Times New Roman" w:eastAsia="Times New Roman" w:cs="Times New Roman"/>
          <w:spacing w:val="-8"/>
          <w:sz w:val="24"/>
          <w:szCs w:val="24"/>
          <w:highlight w:val="none"/>
        </w:rPr>
        <w:t xml:space="preserve"> 月 </w:t>
      </w:r>
      <w:r>
        <w:rPr>
          <w:rFonts w:hint="default" w:ascii="Times New Roman" w:hAnsi="Times New Roman" w:eastAsia="Times New Roman" w:cs="Times New Roman"/>
          <w:spacing w:val="-8"/>
          <w:sz w:val="24"/>
          <w:szCs w:val="24"/>
          <w:highlight w:val="none"/>
          <w:lang w:val="en-US" w:eastAsia="zh-CN"/>
        </w:rPr>
        <w:t>8</w:t>
      </w:r>
      <w:r>
        <w:rPr>
          <w:rFonts w:hint="default" w:ascii="Times New Roman" w:hAnsi="Times New Roman" w:eastAsia="Times New Roman" w:cs="Times New Roman"/>
          <w:spacing w:val="-8"/>
          <w:sz w:val="24"/>
          <w:szCs w:val="24"/>
          <w:highlight w:val="none"/>
        </w:rPr>
        <w:t xml:space="preserve"> 日</w:t>
      </w:r>
      <w:r>
        <w:rPr>
          <w:rFonts w:ascii="宋体" w:hAnsi="宋体" w:eastAsia="宋体" w:cs="宋体"/>
          <w:spacing w:val="-53"/>
          <w:sz w:val="24"/>
          <w:szCs w:val="24"/>
          <w:highlight w:val="none"/>
        </w:rPr>
        <w:t>在《</w:t>
      </w:r>
      <w:r>
        <w:rPr>
          <w:rFonts w:hint="eastAsia" w:ascii="宋体" w:hAnsi="宋体" w:eastAsia="宋体" w:cs="宋体"/>
          <w:spacing w:val="-8"/>
          <w:sz w:val="24"/>
          <w:szCs w:val="24"/>
          <w:highlight w:val="none"/>
          <w:lang w:val="en-US" w:eastAsia="zh-CN"/>
        </w:rPr>
        <w:t>北方新报</w:t>
      </w:r>
      <w:r>
        <w:rPr>
          <w:rFonts w:ascii="宋体" w:hAnsi="宋体" w:eastAsia="宋体" w:cs="宋体"/>
          <w:spacing w:val="-8"/>
          <w:sz w:val="24"/>
          <w:szCs w:val="24"/>
          <w:highlight w:val="none"/>
        </w:rPr>
        <w:t>》上进行了</w:t>
      </w:r>
      <w:r>
        <w:rPr>
          <w:rFonts w:ascii="Times New Roman" w:hAnsi="Times New Roman" w:eastAsia="Times New Roman" w:cs="Times New Roman"/>
          <w:spacing w:val="-8"/>
          <w:sz w:val="24"/>
          <w:szCs w:val="24"/>
          <w:highlight w:val="none"/>
        </w:rPr>
        <w:t xml:space="preserve">2 </w:t>
      </w:r>
      <w:r>
        <w:rPr>
          <w:rFonts w:ascii="宋体" w:hAnsi="宋体" w:eastAsia="宋体" w:cs="宋体"/>
          <w:spacing w:val="-8"/>
          <w:sz w:val="24"/>
          <w:szCs w:val="24"/>
          <w:highlight w:val="none"/>
        </w:rPr>
        <w:t>次公</w:t>
      </w:r>
      <w:r>
        <w:rPr>
          <w:rFonts w:ascii="宋体" w:hAnsi="宋体" w:eastAsia="宋体" w:cs="宋体"/>
          <w:spacing w:val="-6"/>
          <w:sz w:val="24"/>
          <w:szCs w:val="24"/>
          <w:highlight w:val="none"/>
        </w:rPr>
        <w:t>示，公示有效期</w:t>
      </w:r>
      <w:r>
        <w:rPr>
          <w:rFonts w:hint="eastAsia" w:ascii="Times New Roman" w:hAnsi="Times New Roman" w:eastAsia="宋体" w:cs="Times New Roman"/>
          <w:spacing w:val="-6"/>
          <w:sz w:val="24"/>
          <w:szCs w:val="24"/>
          <w:highlight w:val="none"/>
          <w:lang w:val="en-US" w:eastAsia="zh-CN"/>
        </w:rPr>
        <w:t>10</w:t>
      </w:r>
      <w:r>
        <w:rPr>
          <w:rFonts w:ascii="宋体" w:hAnsi="宋体" w:eastAsia="宋体" w:cs="宋体"/>
          <w:spacing w:val="-6"/>
          <w:sz w:val="24"/>
          <w:szCs w:val="24"/>
          <w:highlight w:val="none"/>
        </w:rPr>
        <w:t>个工作日</w:t>
      </w:r>
      <w:r>
        <w:rPr>
          <w:rFonts w:ascii="宋体" w:hAnsi="宋体" w:eastAsia="宋体" w:cs="宋体"/>
          <w:spacing w:val="-7"/>
          <w:sz w:val="24"/>
          <w:szCs w:val="24"/>
          <w:highlight w:val="none"/>
        </w:rPr>
        <w:t>。</w:t>
      </w:r>
      <w:r>
        <w:rPr>
          <w:rFonts w:hint="default" w:ascii="Times New Roman" w:hAnsi="Times New Roman" w:eastAsia="宋体" w:cs="Times New Roman"/>
          <w:sz w:val="24"/>
          <w:szCs w:val="24"/>
        </w:rPr>
        <w:t>主要介绍了环境影响报告书征求意见稿全文的查阅方式、征求意见的公众范围、公众意见表的网络链接、公众提出意见的方式和途径、公众提出意见的起止时间等内容。在公示期间，建设单位未收到任何群众来电、来信、来访等形式的有关该项目环境影响的意见。</w:t>
      </w:r>
    </w:p>
    <w:p>
      <w:pPr>
        <w:bidi w:val="0"/>
      </w:pPr>
      <w:r>
        <w:rPr>
          <w:rFonts w:hint="default" w:ascii="Times New Roman" w:hAnsi="Times New Roman" w:eastAsia="宋体" w:cs="Times New Roman"/>
          <w:sz w:val="24"/>
          <w:szCs w:val="24"/>
        </w:rPr>
        <w:t>在本次公众参与调查过程中建设单位通过网络、报纸、张贴公告等多种方式听取项目周围群众的意见，根据公众调查的结果，在两次公示期间均未有公众提出异议，说明</w:t>
      </w:r>
      <w:r>
        <w:rPr>
          <w:rFonts w:ascii="宋体" w:hAnsi="宋体" w:eastAsia="宋体" w:cs="宋体"/>
          <w:spacing w:val="-3"/>
          <w:sz w:val="24"/>
          <w:szCs w:val="24"/>
        </w:rPr>
        <w:t>锡林郭勒盟银泰矿业开发有限责任公司那仁乌拉</w:t>
      </w:r>
      <w:r>
        <w:rPr>
          <w:rFonts w:hint="eastAsia" w:ascii="宋体" w:hAnsi="宋体" w:eastAsia="宋体" w:cs="宋体"/>
          <w:spacing w:val="-3"/>
          <w:sz w:val="24"/>
          <w:szCs w:val="24"/>
          <w:lang w:val="en-US" w:eastAsia="zh-CN"/>
        </w:rPr>
        <w:t>矿区</w:t>
      </w:r>
      <w:r>
        <w:rPr>
          <w:rFonts w:ascii="宋体" w:hAnsi="宋体" w:eastAsia="宋体" w:cs="宋体"/>
          <w:spacing w:val="-3"/>
          <w:sz w:val="24"/>
          <w:szCs w:val="24"/>
        </w:rPr>
        <w:t>钨铋银多金属矿</w:t>
      </w:r>
      <w:r>
        <w:rPr>
          <w:rFonts w:hint="eastAsia" w:ascii="宋体" w:hAnsi="宋体" w:eastAsia="宋体" w:cs="宋体"/>
          <w:spacing w:val="-3"/>
          <w:sz w:val="24"/>
          <w:szCs w:val="24"/>
          <w:lang w:val="en-US" w:eastAsia="zh-CN"/>
        </w:rPr>
        <w:t>75万吨/年</w:t>
      </w:r>
      <w:r>
        <w:rPr>
          <w:rFonts w:ascii="宋体" w:hAnsi="宋体" w:eastAsia="宋体" w:cs="宋体"/>
          <w:spacing w:val="-3"/>
          <w:sz w:val="24"/>
          <w:szCs w:val="24"/>
        </w:rPr>
        <w:t>采选工</w:t>
      </w:r>
      <w:r>
        <w:rPr>
          <w:rFonts w:hint="eastAsia" w:ascii="宋体" w:hAnsi="宋体" w:eastAsia="宋体" w:cs="宋体"/>
          <w:spacing w:val="-3"/>
          <w:sz w:val="24"/>
          <w:szCs w:val="24"/>
          <w:lang w:val="en-US" w:eastAsia="zh-CN"/>
        </w:rPr>
        <w:t>建设项目</w:t>
      </w:r>
      <w:r>
        <w:rPr>
          <w:rFonts w:hint="default" w:ascii="Times New Roman" w:hAnsi="Times New Roman" w:eastAsia="宋体" w:cs="Times New Roman"/>
          <w:sz w:val="24"/>
          <w:szCs w:val="24"/>
        </w:rPr>
        <w:t>的建设得到了当地公众的认可。</w:t>
      </w:r>
    </w:p>
    <w:p>
      <w:pPr>
        <w:spacing w:after="0" w:line="364" w:lineRule="auto"/>
        <w:jc w:val="both"/>
        <w:sectPr>
          <w:footerReference r:id="rId6" w:type="default"/>
          <w:pgSz w:w="11910" w:h="16840"/>
          <w:pgMar w:top="1417" w:right="1587" w:bottom="1417" w:left="1587" w:header="0" w:footer="998" w:gutter="0"/>
          <w:pgNumType w:fmt="decimal" w:start="1"/>
          <w:cols w:space="720" w:num="1"/>
        </w:sect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ind w:left="0" w:leftChars="0" w:right="0" w:rightChars="0"/>
        <w:textAlignment w:val="auto"/>
        <w:rPr>
          <w:rFonts w:ascii="黑体"/>
          <w:b/>
          <w:sz w:val="34"/>
        </w:rPr>
      </w:pPr>
      <w:bookmarkStart w:id="6" w:name="_TOC_250019"/>
      <w:bookmarkEnd w:id="6"/>
      <w:bookmarkStart w:id="7" w:name="_Toc17622"/>
      <w:bookmarkStart w:id="8" w:name="_Toc23464"/>
      <w:r>
        <w:rPr>
          <w:rFonts w:hint="eastAsia"/>
          <w:lang w:val="en-US" w:eastAsia="zh-CN"/>
        </w:rPr>
        <w:t xml:space="preserve">2  </w:t>
      </w:r>
      <w:r>
        <w:t>首次环境影响评价信息公开情况</w:t>
      </w:r>
      <w:bookmarkEnd w:id="7"/>
      <w:bookmarkEnd w:id="8"/>
    </w:p>
    <w:p>
      <w:pPr>
        <w:pStyle w:val="4"/>
        <w:keepNext w:val="0"/>
        <w:keepLines w:val="0"/>
        <w:pageBreakBefore w:val="0"/>
        <w:widowControl w:val="0"/>
        <w:numPr>
          <w:ilvl w:val="0"/>
          <w:numId w:val="0"/>
        </w:numPr>
        <w:kinsoku/>
        <w:wordWrap/>
        <w:overflowPunct/>
        <w:topLinePunct w:val="0"/>
        <w:autoSpaceDE w:val="0"/>
        <w:autoSpaceDN w:val="0"/>
        <w:bidi w:val="0"/>
        <w:adjustRightInd/>
        <w:snapToGrid/>
        <w:ind w:left="0" w:leftChars="0" w:right="0" w:rightChars="0"/>
        <w:textAlignment w:val="auto"/>
        <w:rPr>
          <w:rFonts w:hint="eastAsia"/>
        </w:rPr>
      </w:pPr>
      <w:bookmarkStart w:id="9" w:name="_TOC_250018"/>
      <w:bookmarkEnd w:id="9"/>
      <w:bookmarkStart w:id="10" w:name="_Toc25455"/>
      <w:bookmarkStart w:id="11" w:name="_Toc4925"/>
      <w:r>
        <w:rPr>
          <w:rFonts w:hint="eastAsia"/>
          <w:lang w:val="en-US" w:eastAsia="zh-CN"/>
        </w:rPr>
        <w:t xml:space="preserve">2.1  </w:t>
      </w:r>
      <w:r>
        <w:rPr>
          <w:rFonts w:hint="eastAsia"/>
        </w:rPr>
        <w:t>公开内容及日期</w:t>
      </w:r>
      <w:bookmarkEnd w:id="10"/>
      <w:bookmarkEnd w:id="11"/>
    </w:p>
    <w:p>
      <w:pPr>
        <w:bidi w:val="0"/>
      </w:pPr>
      <w:r>
        <w:t>根据《环境影响评价公众参与办法》（以下简称《办法》）第九条要求，建设单位应当在确定环境影响报告书编制单位后7 个工作日内，通过其网站、建设项目所在地公共媒体网站或者建设项目所在地相关政府网站（以下统称网络平台），公开下列信息：</w:t>
      </w:r>
    </w:p>
    <w:p>
      <w:pPr>
        <w:bidi w:val="0"/>
        <w:rPr>
          <w:rFonts w:hint="default"/>
        </w:rPr>
      </w:pPr>
      <w:r>
        <w:rPr>
          <w:rFonts w:hint="default"/>
        </w:rPr>
        <w:t>（一）建设项目名称、选址选线、建设内容等基本情况，改建、扩建、迁建项目应当说明现有工程及其环境保护情况；</w:t>
      </w:r>
    </w:p>
    <w:p>
      <w:pPr>
        <w:bidi w:val="0"/>
        <w:rPr>
          <w:rFonts w:hint="default"/>
        </w:rPr>
      </w:pPr>
      <w:r>
        <w:rPr>
          <w:rFonts w:hint="default"/>
        </w:rPr>
        <w:t>（二）建设单位名称和联系方式；</w:t>
      </w:r>
    </w:p>
    <w:p>
      <w:pPr>
        <w:bidi w:val="0"/>
        <w:rPr>
          <w:rFonts w:hint="default"/>
        </w:rPr>
      </w:pPr>
      <w:r>
        <w:rPr>
          <w:rFonts w:hint="default"/>
        </w:rPr>
        <w:t>（三）环境影响报告书编制单位的名称；</w:t>
      </w:r>
    </w:p>
    <w:p>
      <w:pPr>
        <w:bidi w:val="0"/>
        <w:rPr>
          <w:rFonts w:hint="default"/>
        </w:rPr>
      </w:pPr>
      <w:r>
        <w:rPr>
          <w:rFonts w:hint="default"/>
        </w:rPr>
        <w:t>（四）公众意见表的网络链接；</w:t>
      </w:r>
    </w:p>
    <w:p>
      <w:pPr>
        <w:bidi w:val="0"/>
        <w:rPr>
          <w:rFonts w:hint="default"/>
        </w:rPr>
      </w:pPr>
      <w:r>
        <w:rPr>
          <w:rFonts w:hint="default"/>
        </w:rPr>
        <w:t>（五）提交公众意见表的方式和途径。</w:t>
      </w:r>
    </w:p>
    <w:p>
      <w:pPr>
        <w:bidi w:val="0"/>
        <w:rPr>
          <w:rFonts w:hint="default"/>
        </w:rPr>
      </w:pPr>
      <w:r>
        <w:rPr>
          <w:rFonts w:hint="default"/>
        </w:rPr>
        <w:t>本项目首次环境影响评价信息公开由建设单位于20</w:t>
      </w:r>
      <w:r>
        <w:rPr>
          <w:rFonts w:hint="default"/>
          <w:lang w:val="en-US" w:eastAsia="zh-CN"/>
        </w:rPr>
        <w:t>2</w:t>
      </w:r>
      <w:r>
        <w:rPr>
          <w:rFonts w:hint="eastAsia"/>
          <w:lang w:val="en-US" w:eastAsia="zh-CN"/>
        </w:rPr>
        <w:t>2</w:t>
      </w:r>
      <w:r>
        <w:rPr>
          <w:rFonts w:hint="default"/>
        </w:rPr>
        <w:t>年</w:t>
      </w:r>
      <w:r>
        <w:rPr>
          <w:rFonts w:hint="eastAsia"/>
          <w:lang w:val="en-US" w:eastAsia="zh-CN"/>
        </w:rPr>
        <w:t>9</w:t>
      </w:r>
      <w:r>
        <w:rPr>
          <w:rFonts w:hint="default"/>
        </w:rPr>
        <w:t>月</w:t>
      </w:r>
      <w:r>
        <w:rPr>
          <w:rFonts w:hint="eastAsia"/>
          <w:lang w:val="en-US" w:eastAsia="zh-CN"/>
        </w:rPr>
        <w:t>27</w:t>
      </w:r>
      <w:r>
        <w:rPr>
          <w:rFonts w:hint="default"/>
        </w:rPr>
        <w:t>日在在</w:t>
      </w:r>
      <w:r>
        <w:rPr>
          <w:rFonts w:hint="eastAsia"/>
          <w:lang w:eastAsia="zh-CN"/>
        </w:rPr>
        <w:t>环境影响评价信息公示平台</w:t>
      </w:r>
      <w:r>
        <w:rPr>
          <w:rFonts w:hint="default"/>
        </w:rPr>
        <w:t>以网络平台的方式向公众公示了拟建项目的环境影响公示材料。</w:t>
      </w:r>
    </w:p>
    <w:p>
      <w:pPr>
        <w:bidi w:val="0"/>
        <w:rPr>
          <w:rFonts w:hint="default" w:ascii="Times New Roman" w:hAnsi="Times New Roman" w:eastAsia="宋体" w:cs="Times New Roman"/>
          <w:spacing w:val="-6"/>
        </w:rPr>
      </w:pPr>
      <w:r>
        <w:rPr>
          <w:rFonts w:hint="default"/>
        </w:rPr>
        <w:t>公示具体内容见表2-1。</w:t>
      </w:r>
    </w:p>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rPr>
      </w:pPr>
      <w:r>
        <w:rPr>
          <w:b/>
          <w:bCs/>
        </w:rPr>
        <w:t>表2-1</w:t>
      </w:r>
      <w:r>
        <w:rPr>
          <w:b/>
          <w:bCs/>
        </w:rPr>
        <w:tab/>
      </w:r>
      <w:r>
        <w:rPr>
          <w:b/>
          <w:bCs/>
        </w:rPr>
        <w:t>首次环境影响评价信息公开内容</w:t>
      </w:r>
    </w:p>
    <w:tbl>
      <w:tblPr>
        <w:tblStyle w:val="19"/>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4" w:type="dxa"/>
          </w:tcPr>
          <w:p>
            <w:pPr>
              <w:pStyle w:val="10"/>
              <w:adjustRightInd w:val="0"/>
              <w:snapToGrid w:val="0"/>
              <w:spacing w:line="360" w:lineRule="auto"/>
              <w:ind w:firstLine="420"/>
              <w:jc w:val="center"/>
              <w:rPr>
                <w:rFonts w:ascii="Times New Roman" w:hAnsi="宋体"/>
                <w:b/>
                <w:kern w:val="0"/>
                <w:sz w:val="24"/>
                <w:szCs w:val="24"/>
              </w:rPr>
            </w:pPr>
            <w:r>
              <w:rPr>
                <w:rFonts w:hint="eastAsia" w:ascii="Times New Roman" w:hAnsi="宋体" w:eastAsia="宋体" w:cs="宋体"/>
                <w:b/>
                <w:kern w:val="0"/>
                <w:sz w:val="24"/>
                <w:szCs w:val="24"/>
              </w:rPr>
              <w:t>锡林郭勒盟银泰矿业开发有限责任公司那仁乌拉</w:t>
            </w:r>
            <w:r>
              <w:rPr>
                <w:rFonts w:hint="eastAsia" w:ascii="Times New Roman" w:hAnsi="宋体" w:eastAsia="宋体" w:cs="宋体"/>
                <w:b/>
                <w:kern w:val="0"/>
                <w:sz w:val="24"/>
                <w:szCs w:val="24"/>
                <w:lang w:val="en-US" w:eastAsia="zh-CN"/>
              </w:rPr>
              <w:t>矿区</w:t>
            </w:r>
            <w:r>
              <w:rPr>
                <w:rFonts w:hint="eastAsia" w:ascii="Times New Roman" w:hAnsi="宋体" w:eastAsia="宋体" w:cs="宋体"/>
                <w:b/>
                <w:kern w:val="0"/>
                <w:sz w:val="24"/>
                <w:szCs w:val="24"/>
              </w:rPr>
              <w:t>钨铋银多金属矿</w:t>
            </w:r>
            <w:r>
              <w:rPr>
                <w:rFonts w:hint="eastAsia" w:ascii="Times New Roman" w:hAnsi="宋体" w:eastAsia="宋体" w:cs="宋体"/>
                <w:b/>
                <w:kern w:val="0"/>
                <w:sz w:val="24"/>
                <w:szCs w:val="24"/>
                <w:lang w:val="en-US" w:eastAsia="zh-CN"/>
              </w:rPr>
              <w:t>75万吨/年</w:t>
            </w:r>
            <w:r>
              <w:rPr>
                <w:rFonts w:hint="eastAsia" w:ascii="Times New Roman" w:hAnsi="宋体" w:eastAsia="宋体" w:cs="宋体"/>
                <w:b/>
                <w:kern w:val="0"/>
                <w:sz w:val="24"/>
                <w:szCs w:val="24"/>
              </w:rPr>
              <w:t>采选工</w:t>
            </w:r>
            <w:r>
              <w:rPr>
                <w:rFonts w:hint="eastAsia" w:ascii="Times New Roman" w:hAnsi="宋体" w:eastAsia="宋体" w:cs="宋体"/>
                <w:b/>
                <w:kern w:val="0"/>
                <w:sz w:val="24"/>
                <w:szCs w:val="24"/>
                <w:lang w:val="en-US" w:eastAsia="zh-CN"/>
              </w:rPr>
              <w:t>建设项目</w:t>
            </w:r>
            <w:r>
              <w:rPr>
                <w:rFonts w:hint="eastAsia" w:ascii="Times New Roman" w:hAnsi="宋体" w:eastAsia="宋体"/>
                <w:b/>
                <w:kern w:val="0"/>
                <w:sz w:val="24"/>
                <w:szCs w:val="24"/>
                <w:lang w:val="en-US" w:eastAsia="zh-CN"/>
              </w:rPr>
              <w:t>一</w:t>
            </w:r>
            <w:r>
              <w:rPr>
                <w:rFonts w:hint="eastAsia" w:ascii="Times New Roman" w:hAnsi="宋体"/>
                <w:b/>
                <w:kern w:val="0"/>
                <w:sz w:val="24"/>
                <w:szCs w:val="24"/>
              </w:rPr>
              <w:t>次环境影响评价信息公开情况</w:t>
            </w:r>
          </w:p>
          <w:p>
            <w:pPr>
              <w:pStyle w:val="10"/>
              <w:adjustRightInd w:val="0"/>
              <w:snapToGrid w:val="0"/>
              <w:spacing w:line="360" w:lineRule="auto"/>
              <w:ind w:firstLine="420"/>
              <w:jc w:val="center"/>
              <w:rPr>
                <w:rFonts w:ascii="Times New Roman" w:hAnsi="Tahoma"/>
                <w:kern w:val="0"/>
                <w:sz w:val="22"/>
                <w:szCs w:val="22"/>
              </w:rPr>
            </w:pPr>
            <w:r>
              <w:rPr>
                <w:rFonts w:hint="eastAsia"/>
                <w:sz w:val="22"/>
                <w:szCs w:val="20"/>
              </w:rPr>
              <w:t>根据《中华人民共和国环境保护法》、《中华人民共和国环境影响评价法》及《环境影响评价公众参与办法》等文件的要求，现</w:t>
            </w:r>
            <w:r>
              <w:rPr>
                <w:rFonts w:hint="eastAsia" w:ascii="宋体" w:eastAsia="宋体" w:cs="宋体"/>
                <w:sz w:val="22"/>
                <w:szCs w:val="20"/>
              </w:rPr>
              <w:t>锡林郭勒盟银泰矿业开发有限责任公司那仁乌拉</w:t>
            </w:r>
            <w:r>
              <w:rPr>
                <w:rFonts w:hint="eastAsia" w:ascii="宋体" w:eastAsia="宋体" w:cs="宋体"/>
                <w:sz w:val="22"/>
                <w:szCs w:val="20"/>
                <w:lang w:val="en-US" w:eastAsia="zh-CN"/>
              </w:rPr>
              <w:t>矿区</w:t>
            </w:r>
            <w:r>
              <w:rPr>
                <w:rFonts w:hint="eastAsia" w:ascii="宋体" w:eastAsia="宋体" w:cs="宋体"/>
                <w:sz w:val="22"/>
                <w:szCs w:val="20"/>
              </w:rPr>
              <w:t>钨铋银多金属矿</w:t>
            </w:r>
            <w:r>
              <w:rPr>
                <w:rFonts w:hint="eastAsia" w:ascii="宋体" w:eastAsia="宋体" w:cs="宋体"/>
                <w:sz w:val="22"/>
                <w:szCs w:val="20"/>
                <w:lang w:val="en-US" w:eastAsia="zh-CN"/>
              </w:rPr>
              <w:t>75万吨/年</w:t>
            </w:r>
            <w:r>
              <w:rPr>
                <w:rFonts w:hint="eastAsia" w:ascii="宋体" w:eastAsia="宋体" w:cs="宋体"/>
                <w:sz w:val="22"/>
                <w:szCs w:val="20"/>
              </w:rPr>
              <w:t>采选工</w:t>
            </w:r>
            <w:r>
              <w:rPr>
                <w:rFonts w:hint="eastAsia" w:ascii="宋体" w:eastAsia="宋体" w:cs="宋体"/>
                <w:sz w:val="22"/>
                <w:szCs w:val="20"/>
                <w:lang w:val="en-US" w:eastAsia="zh-CN"/>
              </w:rPr>
              <w:t>建设项目</w:t>
            </w:r>
            <w:r>
              <w:rPr>
                <w:rFonts w:hint="eastAsia" w:ascii="宋体" w:eastAsia="宋体" w:cs="宋体"/>
                <w:sz w:val="22"/>
                <w:szCs w:val="20"/>
              </w:rPr>
              <w:t>的环境</w:t>
            </w:r>
            <w:r>
              <w:rPr>
                <w:rFonts w:hint="eastAsia"/>
                <w:sz w:val="22"/>
                <w:szCs w:val="20"/>
              </w:rPr>
              <w:t>影响评价公众参与有关信息予以公告。公告内容如下：</w:t>
            </w:r>
          </w:p>
          <w:p>
            <w:pPr>
              <w:pStyle w:val="16"/>
              <w:spacing w:before="0" w:beforeAutospacing="0" w:after="0" w:afterAutospacing="0" w:line="360" w:lineRule="auto"/>
              <w:ind w:firstLine="442" w:firstLineChars="200"/>
              <w:outlineLvl w:val="0"/>
              <w:rPr>
                <w:rFonts w:ascii="Times New Roman" w:hAnsi="Times New Roman" w:cs="Times New Roman"/>
                <w:sz w:val="22"/>
                <w:szCs w:val="21"/>
              </w:rPr>
            </w:pPr>
            <w:bookmarkStart w:id="12" w:name="_Toc27418"/>
            <w:bookmarkStart w:id="13" w:name="_Toc27951"/>
            <w:bookmarkStart w:id="14" w:name="_Toc7634"/>
            <w:r>
              <w:rPr>
                <w:rStyle w:val="21"/>
                <w:rFonts w:ascii="Times New Roman" w:hAnsi="Tahoma" w:cs="Times New Roman"/>
                <w:sz w:val="22"/>
                <w:szCs w:val="21"/>
              </w:rPr>
              <w:t>一、工程概况</w:t>
            </w:r>
            <w:bookmarkEnd w:id="12"/>
            <w:bookmarkEnd w:id="13"/>
            <w:bookmarkEnd w:id="14"/>
          </w:p>
          <w:p>
            <w:pPr>
              <w:keepNext w:val="0"/>
              <w:keepLines w:val="0"/>
              <w:pageBreakBefore w:val="0"/>
              <w:widowControl/>
              <w:suppressLineNumbers w:val="0"/>
              <w:kinsoku/>
              <w:wordWrap/>
              <w:overflowPunct/>
              <w:topLinePunct w:val="0"/>
              <w:autoSpaceDE/>
              <w:autoSpaceDN/>
              <w:bidi w:val="0"/>
              <w:adjustRightInd/>
              <w:snapToGrid/>
              <w:ind w:firstLine="440" w:firstLineChars="200"/>
              <w:jc w:val="both"/>
              <w:textAlignment w:val="auto"/>
              <w:rPr>
                <w:rFonts w:hint="eastAsia" w:ascii="宋体" w:hAnsi="Courier New" w:eastAsia="宋体" w:cs="宋体"/>
                <w:sz w:val="22"/>
                <w:szCs w:val="20"/>
                <w:lang w:val="en-US" w:eastAsia="en-US" w:bidi="zh-CN"/>
              </w:rPr>
            </w:pPr>
            <w:r>
              <w:rPr>
                <w:rFonts w:hint="eastAsia" w:ascii="宋体" w:hAnsi="Courier New" w:eastAsia="宋体" w:cs="宋体"/>
                <w:sz w:val="22"/>
                <w:szCs w:val="20"/>
                <w:lang w:val="en-US" w:eastAsia="en-US" w:bidi="zh-CN"/>
              </w:rPr>
              <w:t>锡林郭勒盟银泰矿业开发有限责任公司那仁乌拉钨铋银多工程金属矿2500t/d采选工程位于锡林郭勒盟镶黄旗东部，东与正镶白旗相邻，南与乌兰察布市化德县相接</w:t>
            </w:r>
            <w:r>
              <w:rPr>
                <w:rFonts w:hint="eastAsia" w:ascii="宋体" w:hAnsi="Courier New" w:eastAsia="宋体" w:cs="宋体"/>
                <w:sz w:val="22"/>
                <w:szCs w:val="20"/>
                <w:lang w:val="en-US" w:eastAsia="zh-CN" w:bidi="zh-CN"/>
              </w:rPr>
              <w:t>，</w:t>
            </w:r>
            <w:r>
              <w:rPr>
                <w:rFonts w:hint="eastAsia" w:ascii="宋体" w:hAnsi="Courier New" w:eastAsia="宋体" w:cs="宋体"/>
                <w:sz w:val="22"/>
                <w:szCs w:val="20"/>
                <w:lang w:val="en-US" w:eastAsia="en-US" w:bidi="zh-CN"/>
              </w:rPr>
              <w:t>行政区划属于镶黄旗巴音塔拉镇管辖。地理坐标为东经：114°31′05″～114°32′42″，北纬：42°23′31″～42°25′1″。</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both"/>
              <w:textAlignment w:val="auto"/>
              <w:rPr>
                <w:rFonts w:hint="eastAsia" w:ascii="宋体" w:hAnsi="Courier New" w:eastAsia="宋体" w:cs="宋体"/>
                <w:sz w:val="22"/>
                <w:szCs w:val="20"/>
                <w:lang w:val="en-US" w:eastAsia="en-US" w:bidi="zh-CN"/>
              </w:rPr>
            </w:pPr>
            <w:r>
              <w:rPr>
                <w:rFonts w:hint="eastAsia" w:ascii="宋体" w:hAnsi="Courier New" w:eastAsia="宋体" w:cs="宋体"/>
                <w:sz w:val="22"/>
                <w:szCs w:val="20"/>
                <w:lang w:val="en-US" w:eastAsia="en-US" w:bidi="zh-CN"/>
              </w:rPr>
              <w:t>本项目为新建工程，采用地下开采方式。原矿由矿山井下采场供矿，分为东、西两个采区。东采区开采Ⅲ矿段，西采区开采Ⅰ、Ⅱ矿段。根据矿体的赋存条件和开采技术条件，Ⅰ、Ⅱ矿段采用全面留矿法和房柱采矿法开采，Ⅲ矿段采用上向水平分层充填法和上向进路充填法开采，对于个别薄矿体，采用全面留矿采矿法作为补充。Ⅰ、Ⅱ矿段</w:t>
            </w:r>
            <w:r>
              <w:rPr>
                <w:rFonts w:hint="eastAsia" w:ascii="宋体" w:hAnsi="Courier New" w:eastAsia="宋体" w:cs="宋体"/>
                <w:sz w:val="22"/>
                <w:szCs w:val="20"/>
                <w:lang w:val="en-US" w:eastAsia="zh-CN" w:bidi="zh-CN"/>
              </w:rPr>
              <w:t>产品为</w:t>
            </w:r>
            <w:r>
              <w:rPr>
                <w:rFonts w:hint="eastAsia" w:ascii="宋体" w:hAnsi="Courier New" w:eastAsia="宋体" w:cs="宋体"/>
                <w:sz w:val="22"/>
                <w:szCs w:val="20"/>
                <w:lang w:val="en-US" w:eastAsia="en-US" w:bidi="zh-CN"/>
              </w:rPr>
              <w:t>铜精矿（含银铋）、铅精矿（含银铋）、锌精矿（含银）、硫精矿和重选钨精矿；Ⅲ矿段</w:t>
            </w:r>
            <w:r>
              <w:rPr>
                <w:rFonts w:hint="eastAsia" w:ascii="宋体" w:hAnsi="Courier New" w:eastAsia="宋体" w:cs="宋体"/>
                <w:sz w:val="22"/>
                <w:szCs w:val="20"/>
                <w:lang w:val="en-US" w:eastAsia="zh-CN" w:bidi="zh-CN"/>
              </w:rPr>
              <w:t>产品为</w:t>
            </w:r>
            <w:r>
              <w:rPr>
                <w:rFonts w:hint="eastAsia" w:ascii="宋体" w:hAnsi="Courier New" w:eastAsia="宋体" w:cs="宋体"/>
                <w:sz w:val="22"/>
                <w:szCs w:val="20"/>
                <w:lang w:val="en-US" w:eastAsia="en-US" w:bidi="zh-CN"/>
              </w:rPr>
              <w:t>银铋混合精矿、硫精矿和重选钨精矿。开采Ⅰ、Ⅱ矿段，设计采用明斜井开拓</w:t>
            </w:r>
            <w:r>
              <w:rPr>
                <w:rFonts w:hint="eastAsia" w:ascii="宋体" w:hAnsi="Courier New" w:eastAsia="宋体" w:cs="宋体"/>
                <w:sz w:val="22"/>
                <w:szCs w:val="20"/>
                <w:lang w:val="en-US" w:eastAsia="zh-CN" w:bidi="zh-CN"/>
              </w:rPr>
              <w:t>。</w:t>
            </w:r>
            <w:r>
              <w:rPr>
                <w:rFonts w:hint="eastAsia" w:ascii="宋体" w:hAnsi="Courier New" w:eastAsia="宋体" w:cs="宋体"/>
                <w:sz w:val="22"/>
                <w:szCs w:val="20"/>
                <w:lang w:val="en-US" w:eastAsia="en-US" w:bidi="zh-CN"/>
              </w:rPr>
              <w:t>首采及开拓地段为1370m、1340m、1310m和1280m中段。Ⅲ矿段分三期回采，1100m中段及以上为一期，965m中段及以上为二期，965m中段以下为三期。一期、二期采用主斜坡道开拓、三期采用盲主井+辅助斜坡道开拓。</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both"/>
              <w:textAlignment w:val="auto"/>
              <w:rPr>
                <w:rFonts w:hint="eastAsia" w:ascii="仿宋" w:hAnsi="仿宋" w:eastAsia="仿宋" w:cs="Times New Roman"/>
                <w:sz w:val="32"/>
                <w:szCs w:val="32"/>
                <w:lang w:val="en-US" w:eastAsia="zh-CN"/>
              </w:rPr>
            </w:pPr>
            <w:r>
              <w:rPr>
                <w:rFonts w:hint="eastAsia" w:ascii="宋体" w:hAnsi="Courier New" w:eastAsia="宋体" w:cs="宋体"/>
                <w:sz w:val="22"/>
                <w:szCs w:val="20"/>
                <w:lang w:val="en-US" w:eastAsia="en-US" w:bidi="zh-CN"/>
              </w:rPr>
              <w:t>本</w:t>
            </w:r>
            <w:r>
              <w:rPr>
                <w:rFonts w:hint="eastAsia" w:ascii="宋体" w:hAnsi="Courier New" w:eastAsia="宋体" w:cs="宋体"/>
                <w:sz w:val="22"/>
                <w:szCs w:val="20"/>
                <w:lang w:val="en-US" w:eastAsia="zh-CN" w:bidi="zh-CN"/>
              </w:rPr>
              <w:t>项目</w:t>
            </w:r>
            <w:r>
              <w:rPr>
                <w:rFonts w:hint="eastAsia" w:ascii="宋体" w:hAnsi="Courier New" w:eastAsia="宋体" w:cs="宋体"/>
                <w:sz w:val="22"/>
                <w:szCs w:val="20"/>
                <w:lang w:val="en-US" w:eastAsia="en-US" w:bidi="zh-CN"/>
              </w:rPr>
              <w:t>选矿</w:t>
            </w:r>
            <w:r>
              <w:rPr>
                <w:rFonts w:hint="eastAsia" w:ascii="宋体" w:hAnsi="Courier New" w:eastAsia="宋体" w:cs="宋体"/>
                <w:sz w:val="22"/>
                <w:szCs w:val="20"/>
                <w:lang w:val="en-US" w:eastAsia="zh-CN" w:bidi="zh-CN"/>
              </w:rPr>
              <w:t>石量</w:t>
            </w:r>
            <w:r>
              <w:rPr>
                <w:rFonts w:hint="eastAsia" w:ascii="宋体" w:hAnsi="Courier New" w:eastAsia="宋体" w:cs="宋体"/>
                <w:sz w:val="22"/>
                <w:szCs w:val="20"/>
                <w:lang w:val="en-US" w:eastAsia="en-US" w:bidi="zh-CN"/>
              </w:rPr>
              <w:t>为2500t/d</w:t>
            </w:r>
            <w:r>
              <w:rPr>
                <w:rFonts w:hint="eastAsia" w:ascii="宋体" w:hAnsi="Courier New" w:eastAsia="宋体" w:cs="宋体"/>
                <w:sz w:val="22"/>
                <w:szCs w:val="20"/>
                <w:lang w:val="en-US" w:eastAsia="zh-CN" w:bidi="zh-CN"/>
              </w:rPr>
              <w:t>，</w:t>
            </w:r>
            <w:r>
              <w:rPr>
                <w:rFonts w:hint="eastAsia" w:ascii="宋体" w:hAnsi="Courier New" w:eastAsia="宋体" w:cs="宋体"/>
                <w:sz w:val="22"/>
                <w:szCs w:val="20"/>
                <w:lang w:val="en-US" w:eastAsia="en-US" w:bidi="zh-CN"/>
              </w:rPr>
              <w:t>工艺为： 破碎+一段闭路磨矿+浮选（铜精矿、 铋精矿、铅精矿、锌精矿）+浮选（硫精矿）+重选（钨精矿）+精矿脱水。银在铜、铅、锌浮选过程中富集在铜、铅、锌精矿中， 铋在铅、锌浮选过程中富集在 铅、锌精矿中。混合浮选尾矿再选硫，最终尾矿再重选钨。Ⅰ、Ⅱ矿段与Ⅲ矿段矿石性质差异较大，为提高资源利用率，对Ⅰ、Ⅱ、Ⅲ矿段矿石分别处理</w:t>
            </w:r>
            <w:r>
              <w:rPr>
                <w:rFonts w:hint="eastAsia" w:ascii="宋体" w:hAnsi="Courier New" w:eastAsia="宋体" w:cs="宋体"/>
                <w:sz w:val="22"/>
                <w:szCs w:val="20"/>
                <w:lang w:val="en-US" w:eastAsia="zh-CN" w:bidi="zh-CN"/>
              </w:rPr>
              <w:t>，</w:t>
            </w:r>
            <w:r>
              <w:rPr>
                <w:rFonts w:hint="eastAsia" w:ascii="宋体" w:hAnsi="Courier New" w:eastAsia="宋体" w:cs="宋体"/>
                <w:sz w:val="22"/>
                <w:szCs w:val="20"/>
                <w:lang w:val="en-US" w:eastAsia="en-US" w:bidi="zh-CN"/>
              </w:rPr>
              <w:t>选厂分为两个系列</w:t>
            </w:r>
            <w:r>
              <w:rPr>
                <w:rFonts w:hint="eastAsia" w:ascii="宋体" w:hAnsi="Courier New" w:eastAsia="宋体" w:cs="宋体"/>
                <w:sz w:val="22"/>
                <w:szCs w:val="20"/>
                <w:lang w:val="en-US" w:eastAsia="zh-CN" w:bidi="zh-CN"/>
              </w:rPr>
              <w:t>，</w:t>
            </w:r>
            <w:r>
              <w:rPr>
                <w:rFonts w:hint="eastAsia" w:ascii="宋体" w:hAnsi="Courier New" w:eastAsia="宋体" w:cs="宋体"/>
                <w:sz w:val="22"/>
                <w:szCs w:val="20"/>
                <w:lang w:val="en-US" w:eastAsia="en-US" w:bidi="zh-CN"/>
              </w:rPr>
              <w:t>Ⅰ、Ⅱ矿段矿石与Ⅲ矿段矿石分时段破碎，磨浮系统分系列建设，一系列处理Ⅲ矿段（Ⅲ矿段伴生金属以Bi、Ag为主，Zn、Cu、Pb含量较低），生产规模为2200t/d；二系列处理Ⅰ、Ⅱ矿段（Ⅰ、Ⅱ矿段则以Cu、Pb、Zn、Ag为主，Bi含量相对较低），生产规模为300t/d。矿山服务年限：一系列14.4年，二系列13.2年。</w:t>
            </w:r>
          </w:p>
          <w:p>
            <w:pPr>
              <w:pStyle w:val="16"/>
              <w:spacing w:before="0" w:beforeAutospacing="0" w:after="0" w:afterAutospacing="0" w:line="360" w:lineRule="auto"/>
              <w:ind w:firstLine="442" w:firstLineChars="200"/>
              <w:rPr>
                <w:rFonts w:ascii="Times New Roman" w:hAnsi="Times New Roman" w:cs="Times New Roman"/>
                <w:sz w:val="22"/>
                <w:szCs w:val="21"/>
              </w:rPr>
            </w:pPr>
            <w:r>
              <w:rPr>
                <w:rStyle w:val="21"/>
                <w:rFonts w:ascii="Times New Roman" w:hAnsi="Tahoma" w:cs="Times New Roman"/>
                <w:sz w:val="22"/>
                <w:szCs w:val="21"/>
              </w:rPr>
              <w:t>二、建设单位及联系方式</w:t>
            </w:r>
          </w:p>
          <w:p>
            <w:pPr>
              <w:pStyle w:val="16"/>
              <w:spacing w:before="0" w:beforeAutospacing="0" w:after="0" w:afterAutospacing="0" w:line="360" w:lineRule="auto"/>
              <w:ind w:firstLine="440" w:firstLineChars="200"/>
              <w:rPr>
                <w:rFonts w:hint="eastAsia" w:ascii="Times New Roman" w:hAnsi="Tahoma" w:eastAsia="宋体" w:cs="Times New Roman"/>
                <w:sz w:val="22"/>
                <w:szCs w:val="21"/>
              </w:rPr>
            </w:pPr>
            <w:r>
              <w:rPr>
                <w:rFonts w:hint="eastAsia" w:ascii="Times New Roman" w:hAnsi="Tahoma" w:eastAsia="宋体" w:cs="Times New Roman"/>
                <w:sz w:val="22"/>
                <w:szCs w:val="21"/>
              </w:rPr>
              <w:t>建设单位：</w:t>
            </w:r>
            <w:bookmarkStart w:id="15" w:name="_Toc4891"/>
            <w:r>
              <w:rPr>
                <w:rFonts w:hint="eastAsia" w:ascii="Times New Roman" w:hAnsi="Tahoma" w:eastAsia="宋体" w:cs="Times New Roman"/>
                <w:sz w:val="22"/>
                <w:szCs w:val="21"/>
              </w:rPr>
              <w:t>锡林郭勒盟银泰矿业开发有限责任公司</w:t>
            </w:r>
            <w:bookmarkEnd w:id="15"/>
          </w:p>
          <w:p>
            <w:pPr>
              <w:pStyle w:val="16"/>
              <w:spacing w:before="0" w:beforeAutospacing="0" w:after="0" w:afterAutospacing="0" w:line="360" w:lineRule="auto"/>
              <w:ind w:firstLine="440" w:firstLineChars="200"/>
              <w:rPr>
                <w:rFonts w:hint="default" w:ascii="Times New Roman" w:hAnsi="Tahoma" w:eastAsia="宋体" w:cs="Times New Roman"/>
                <w:sz w:val="22"/>
                <w:szCs w:val="21"/>
                <w:lang w:val="en-US" w:eastAsia="zh-CN"/>
              </w:rPr>
            </w:pPr>
            <w:r>
              <w:rPr>
                <w:rFonts w:hint="eastAsia" w:ascii="Times New Roman" w:hAnsi="Tahoma" w:eastAsia="宋体" w:cs="Times New Roman"/>
                <w:sz w:val="22"/>
                <w:szCs w:val="21"/>
              </w:rPr>
              <w:t>联系人：包静涛</w:t>
            </w:r>
          </w:p>
          <w:p>
            <w:pPr>
              <w:pStyle w:val="16"/>
              <w:spacing w:before="0" w:beforeAutospacing="0" w:after="0" w:afterAutospacing="0" w:line="360" w:lineRule="auto"/>
              <w:ind w:firstLine="440" w:firstLineChars="200"/>
              <w:rPr>
                <w:rFonts w:hint="default" w:ascii="Times New Roman" w:hAnsi="Tahoma" w:eastAsia="宋体" w:cs="Times New Roman"/>
                <w:sz w:val="22"/>
                <w:szCs w:val="21"/>
                <w:lang w:val="en-US" w:eastAsia="zh-CN"/>
              </w:rPr>
            </w:pPr>
            <w:r>
              <w:rPr>
                <w:rFonts w:hint="eastAsia" w:ascii="Times New Roman" w:hAnsi="Tahoma" w:eastAsia="宋体" w:cs="Times New Roman"/>
                <w:sz w:val="22"/>
                <w:szCs w:val="21"/>
              </w:rPr>
              <w:t>联系电话</w:t>
            </w:r>
            <w:r>
              <w:rPr>
                <w:rFonts w:hint="eastAsia" w:ascii="Times New Roman" w:hAnsi="Tahoma" w:eastAsia="宋体" w:cs="Times New Roman"/>
                <w:sz w:val="22"/>
                <w:szCs w:val="21"/>
                <w:lang w:eastAsia="zh-CN"/>
              </w:rPr>
              <w:t>：</w:t>
            </w:r>
            <w:r>
              <w:rPr>
                <w:rFonts w:hint="eastAsia" w:ascii="Times New Roman" w:hAnsi="Tahoma" w:eastAsia="宋体" w:cs="Times New Roman"/>
                <w:sz w:val="22"/>
                <w:szCs w:val="21"/>
              </w:rPr>
              <w:t>13847929955</w:t>
            </w:r>
          </w:p>
          <w:p>
            <w:pPr>
              <w:pStyle w:val="16"/>
              <w:spacing w:before="0" w:beforeAutospacing="0" w:after="0" w:afterAutospacing="0" w:line="360" w:lineRule="auto"/>
              <w:ind w:firstLine="442" w:firstLineChars="200"/>
              <w:outlineLvl w:val="0"/>
              <w:rPr>
                <w:rFonts w:ascii="Times New Roman" w:hAnsi="Times New Roman" w:cs="Times New Roman"/>
                <w:sz w:val="22"/>
                <w:szCs w:val="21"/>
              </w:rPr>
            </w:pPr>
            <w:bookmarkStart w:id="16" w:name="_Toc10185"/>
            <w:bookmarkStart w:id="17" w:name="_Toc17087"/>
            <w:bookmarkStart w:id="18" w:name="_Toc24113"/>
            <w:r>
              <w:rPr>
                <w:rStyle w:val="21"/>
                <w:rFonts w:ascii="Times New Roman" w:hAnsi="Tahoma" w:cs="Times New Roman"/>
                <w:sz w:val="22"/>
                <w:szCs w:val="21"/>
              </w:rPr>
              <w:t>三、承担评价工作的环境影响评价机构</w:t>
            </w:r>
            <w:bookmarkEnd w:id="16"/>
            <w:bookmarkEnd w:id="17"/>
            <w:bookmarkEnd w:id="18"/>
          </w:p>
          <w:p>
            <w:pPr>
              <w:spacing w:line="360" w:lineRule="auto"/>
              <w:ind w:firstLine="440" w:firstLineChars="200"/>
              <w:rPr>
                <w:rFonts w:ascii="Times New Roman" w:hAnsi="Times New Roman" w:cs="Times New Roman"/>
                <w:sz w:val="22"/>
                <w:szCs w:val="21"/>
              </w:rPr>
            </w:pPr>
            <w:r>
              <w:rPr>
                <w:rFonts w:ascii="Times New Roman" w:hAnsi="Tahoma" w:cs="Times New Roman"/>
                <w:sz w:val="22"/>
                <w:szCs w:val="21"/>
              </w:rPr>
              <w:t>评价单位：</w:t>
            </w:r>
            <w:r>
              <w:rPr>
                <w:rFonts w:hint="eastAsia" w:ascii="Times New Roman" w:hAnsi="Tahoma" w:eastAsia="宋体" w:cs="Times New Roman"/>
                <w:kern w:val="0"/>
                <w:sz w:val="22"/>
                <w:szCs w:val="21"/>
                <w:lang w:val="en-US" w:eastAsia="zh-CN" w:bidi="zh-CN"/>
              </w:rPr>
              <w:t>内蒙古绿云谷科技发展有限公司</w:t>
            </w:r>
          </w:p>
          <w:p>
            <w:pPr>
              <w:pStyle w:val="16"/>
              <w:spacing w:before="0" w:beforeAutospacing="0" w:after="0" w:afterAutospacing="0" w:line="360" w:lineRule="auto"/>
              <w:ind w:firstLine="440" w:firstLineChars="200"/>
              <w:rPr>
                <w:rFonts w:hint="eastAsia" w:ascii="Times New Roman" w:hAnsi="Tahoma" w:cs="Times New Roman"/>
                <w:sz w:val="22"/>
                <w:szCs w:val="21"/>
              </w:rPr>
            </w:pPr>
            <w:r>
              <w:rPr>
                <w:rFonts w:hint="eastAsia" w:ascii="Times New Roman" w:hAnsi="Tahoma" w:cs="Times New Roman"/>
                <w:sz w:val="22"/>
                <w:szCs w:val="21"/>
              </w:rPr>
              <w:t>通讯地址：内蒙古呼和浩特市新城区成吉思汗大街东段鸿盛工业园区孵化园10号楼A座</w:t>
            </w:r>
          </w:p>
          <w:p>
            <w:pPr>
              <w:pStyle w:val="16"/>
              <w:spacing w:before="0" w:beforeAutospacing="0" w:after="0" w:afterAutospacing="0" w:line="360" w:lineRule="auto"/>
              <w:ind w:firstLine="440" w:firstLineChars="200"/>
              <w:rPr>
                <w:rFonts w:hint="eastAsia" w:ascii="Times New Roman" w:hAnsi="Tahoma" w:cs="Times New Roman"/>
                <w:sz w:val="22"/>
                <w:szCs w:val="21"/>
              </w:rPr>
            </w:pPr>
            <w:r>
              <w:rPr>
                <w:rFonts w:hint="eastAsia" w:ascii="Times New Roman" w:hAnsi="Tahoma" w:cs="Times New Roman"/>
                <w:sz w:val="22"/>
                <w:szCs w:val="21"/>
              </w:rPr>
              <w:t>联系电话：0471-4638580</w:t>
            </w:r>
          </w:p>
          <w:p>
            <w:pPr>
              <w:pStyle w:val="16"/>
              <w:spacing w:before="0" w:beforeAutospacing="0" w:after="0" w:afterAutospacing="0" w:line="360" w:lineRule="auto"/>
              <w:ind w:firstLine="440" w:firstLineChars="200"/>
              <w:rPr>
                <w:rFonts w:hint="eastAsia" w:ascii="Times New Roman" w:hAnsi="Tahoma" w:cs="Times New Roman"/>
                <w:sz w:val="22"/>
                <w:szCs w:val="21"/>
              </w:rPr>
            </w:pPr>
            <w:r>
              <w:rPr>
                <w:rFonts w:hint="eastAsia" w:ascii="Times New Roman" w:hAnsi="Tahoma" w:cs="Times New Roman"/>
                <w:sz w:val="22"/>
                <w:szCs w:val="21"/>
              </w:rPr>
              <w:t>联系人：</w:t>
            </w:r>
            <w:r>
              <w:rPr>
                <w:rFonts w:hint="eastAsia" w:ascii="Times New Roman" w:hAnsi="Tahoma" w:cs="Times New Roman"/>
                <w:sz w:val="22"/>
                <w:szCs w:val="21"/>
                <w:lang w:val="en-US" w:eastAsia="zh-CN"/>
              </w:rPr>
              <w:t>郭</w:t>
            </w:r>
            <w:r>
              <w:rPr>
                <w:rFonts w:hint="eastAsia" w:ascii="Times New Roman" w:hAnsi="Tahoma" w:cs="Times New Roman"/>
                <w:sz w:val="22"/>
                <w:szCs w:val="21"/>
              </w:rPr>
              <w:t>女士</w:t>
            </w:r>
          </w:p>
          <w:p>
            <w:pPr>
              <w:pStyle w:val="16"/>
              <w:spacing w:before="0" w:beforeAutospacing="0" w:after="0" w:afterAutospacing="0" w:line="360" w:lineRule="auto"/>
              <w:ind w:firstLine="442" w:firstLineChars="200"/>
              <w:outlineLvl w:val="0"/>
              <w:rPr>
                <w:rFonts w:ascii="Times New Roman" w:hAnsi="Times New Roman" w:cs="Times New Roman"/>
                <w:sz w:val="22"/>
                <w:szCs w:val="21"/>
              </w:rPr>
            </w:pPr>
            <w:bookmarkStart w:id="19" w:name="_Toc20995"/>
            <w:bookmarkStart w:id="20" w:name="_Toc5044"/>
            <w:bookmarkStart w:id="21" w:name="_Toc1778"/>
            <w:r>
              <w:rPr>
                <w:rStyle w:val="21"/>
                <w:rFonts w:ascii="Times New Roman" w:hAnsi="Tahoma" w:cs="Times New Roman"/>
                <w:sz w:val="22"/>
                <w:szCs w:val="21"/>
              </w:rPr>
              <w:t>四、</w:t>
            </w:r>
            <w:r>
              <w:rPr>
                <w:rStyle w:val="21"/>
                <w:rFonts w:hint="eastAsia" w:ascii="Times New Roman" w:hAnsi="Tahoma" w:cs="Times New Roman"/>
                <w:sz w:val="22"/>
                <w:szCs w:val="21"/>
              </w:rPr>
              <w:t>公众意见表的网络链接</w:t>
            </w:r>
            <w:bookmarkEnd w:id="19"/>
            <w:bookmarkEnd w:id="20"/>
            <w:bookmarkEnd w:id="21"/>
          </w:p>
          <w:p>
            <w:pPr>
              <w:keepNext w:val="0"/>
              <w:keepLines w:val="0"/>
              <w:pageBreakBefore w:val="0"/>
              <w:widowControl w:val="0"/>
              <w:kinsoku w:val="0"/>
              <w:wordWrap w:val="0"/>
              <w:overflowPunct w:val="0"/>
              <w:topLinePunct w:val="0"/>
              <w:autoSpaceDE w:val="0"/>
              <w:autoSpaceDN/>
              <w:bidi w:val="0"/>
              <w:adjustRightInd/>
              <w:snapToGrid/>
              <w:spacing w:line="360" w:lineRule="auto"/>
              <w:ind w:firstLine="440" w:firstLineChars="200"/>
              <w:textAlignment w:val="auto"/>
              <w:rPr>
                <w:rFonts w:hint="eastAsia" w:ascii="Times New Roman" w:hAnsi="Tahoma" w:eastAsia="宋体" w:cs="Times New Roman"/>
                <w:kern w:val="0"/>
                <w:sz w:val="22"/>
                <w:szCs w:val="21"/>
                <w:lang w:val="zh-CN" w:eastAsia="zh-CN" w:bidi="zh-CN"/>
              </w:rPr>
            </w:pPr>
            <w:r>
              <w:rPr>
                <w:rFonts w:hint="eastAsia" w:ascii="Times New Roman" w:hAnsi="Tahoma" w:cs="Times New Roman"/>
                <w:sz w:val="22"/>
                <w:szCs w:val="21"/>
              </w:rPr>
              <w:t>链</w:t>
            </w:r>
            <w:r>
              <w:rPr>
                <w:rFonts w:hint="eastAsia" w:ascii="Times New Roman" w:hAnsi="Tahoma" w:eastAsia="宋体" w:cs="Times New Roman"/>
                <w:kern w:val="0"/>
                <w:sz w:val="22"/>
                <w:szCs w:val="21"/>
                <w:lang w:val="zh-CN" w:eastAsia="zh-CN" w:bidi="zh-CN"/>
              </w:rPr>
              <w:t xml:space="preserve">接： https://pan.baidu.com/s/1KGpcnGeedHz12dvLeQzVcQ </w:t>
            </w:r>
          </w:p>
          <w:p>
            <w:pPr>
              <w:pStyle w:val="16"/>
              <w:spacing w:before="0" w:beforeAutospacing="0" w:after="0" w:afterAutospacing="0"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提取码：rn4y</w:t>
            </w:r>
          </w:p>
          <w:p>
            <w:pPr>
              <w:pStyle w:val="16"/>
              <w:spacing w:before="0" w:beforeAutospacing="0" w:after="0" w:afterAutospacing="0" w:line="360" w:lineRule="auto"/>
              <w:ind w:firstLine="442" w:firstLineChars="200"/>
              <w:outlineLvl w:val="0"/>
              <w:rPr>
                <w:rFonts w:hint="default" w:ascii="Times New Roman" w:hAnsi="Times New Roman" w:eastAsia="宋体" w:cs="Times New Roman"/>
                <w:sz w:val="22"/>
                <w:szCs w:val="21"/>
                <w:lang w:val="en-US" w:eastAsia="zh-CN"/>
              </w:rPr>
            </w:pPr>
            <w:bookmarkStart w:id="22" w:name="_Toc23983"/>
            <w:bookmarkStart w:id="23" w:name="_Toc2363"/>
            <w:bookmarkStart w:id="24" w:name="_Toc22946"/>
            <w:r>
              <w:rPr>
                <w:rStyle w:val="21"/>
                <w:rFonts w:ascii="Times New Roman" w:hAnsi="Tahoma" w:cs="Times New Roman"/>
                <w:sz w:val="22"/>
                <w:szCs w:val="21"/>
              </w:rPr>
              <w:t>五、</w:t>
            </w:r>
            <w:bookmarkEnd w:id="22"/>
            <w:bookmarkEnd w:id="23"/>
            <w:bookmarkEnd w:id="24"/>
            <w:r>
              <w:rPr>
                <w:rStyle w:val="21"/>
                <w:rFonts w:hint="eastAsia" w:ascii="Times New Roman" w:hAnsi="Tahoma" w:cs="Times New Roman"/>
                <w:sz w:val="22"/>
                <w:szCs w:val="21"/>
                <w:lang w:val="en-US" w:eastAsia="zh-CN"/>
              </w:rPr>
              <w:t>征求公众意见的主要事项</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1、对本</w:t>
            </w:r>
            <w:r>
              <w:rPr>
                <w:rFonts w:hint="eastAsia" w:ascii="Times New Roman" w:hAnsi="Tahoma" w:eastAsia="宋体" w:cs="Times New Roman"/>
                <w:kern w:val="0"/>
                <w:sz w:val="22"/>
                <w:szCs w:val="21"/>
                <w:lang w:val="en-US" w:eastAsia="zh-CN" w:bidi="zh-CN"/>
              </w:rPr>
              <w:t>项目</w:t>
            </w:r>
            <w:r>
              <w:rPr>
                <w:rFonts w:hint="eastAsia" w:ascii="Times New Roman" w:hAnsi="Tahoma" w:eastAsia="宋体" w:cs="Times New Roman"/>
                <w:kern w:val="0"/>
                <w:sz w:val="22"/>
                <w:szCs w:val="21"/>
                <w:lang w:val="zh-CN" w:eastAsia="zh-CN" w:bidi="zh-CN"/>
              </w:rPr>
              <w:t>的了解程度，以及具体的要求；</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2、您认为本项目对您有哪些影响？您关注哪些方面的影响；</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3、从环保角度考虑，对本次</w:t>
            </w:r>
            <w:r>
              <w:rPr>
                <w:rFonts w:hint="eastAsia" w:ascii="Times New Roman" w:hAnsi="Tahoma" w:eastAsia="宋体" w:cs="Times New Roman"/>
                <w:kern w:val="0"/>
                <w:sz w:val="22"/>
                <w:szCs w:val="21"/>
                <w:lang w:val="en-US" w:eastAsia="zh-CN" w:bidi="zh-CN"/>
              </w:rPr>
              <w:t>项目</w:t>
            </w:r>
            <w:r>
              <w:rPr>
                <w:rFonts w:hint="eastAsia" w:ascii="Times New Roman" w:hAnsi="Tahoma" w:eastAsia="宋体" w:cs="Times New Roman"/>
                <w:kern w:val="0"/>
                <w:sz w:val="22"/>
                <w:szCs w:val="21"/>
                <w:lang w:val="zh-CN" w:eastAsia="zh-CN" w:bidi="zh-CN"/>
              </w:rPr>
              <w:t>的态度；</w:t>
            </w:r>
          </w:p>
          <w:p>
            <w:pPr>
              <w:pStyle w:val="16"/>
              <w:spacing w:before="0" w:beforeAutospacing="0" w:after="0" w:afterAutospacing="0" w:line="360" w:lineRule="auto"/>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4、对本次</w:t>
            </w:r>
            <w:r>
              <w:rPr>
                <w:rFonts w:hint="eastAsia" w:ascii="Times New Roman" w:hAnsi="Tahoma" w:eastAsia="宋体" w:cs="Times New Roman"/>
                <w:kern w:val="0"/>
                <w:sz w:val="22"/>
                <w:szCs w:val="21"/>
                <w:lang w:val="en-US" w:eastAsia="zh-CN" w:bidi="zh-CN"/>
              </w:rPr>
              <w:t>项目</w:t>
            </w:r>
            <w:r>
              <w:rPr>
                <w:rFonts w:hint="eastAsia" w:ascii="Times New Roman" w:hAnsi="Tahoma" w:eastAsia="宋体" w:cs="Times New Roman"/>
                <w:kern w:val="0"/>
                <w:sz w:val="22"/>
                <w:szCs w:val="21"/>
                <w:lang w:val="zh-CN" w:eastAsia="zh-CN" w:bidi="zh-CN"/>
              </w:rPr>
              <w:t>的其他意见和建议。</w:t>
            </w:r>
          </w:p>
          <w:p>
            <w:pPr>
              <w:pStyle w:val="16"/>
              <w:spacing w:before="0" w:beforeAutospacing="0" w:after="0" w:afterAutospacing="0" w:line="360" w:lineRule="auto"/>
              <w:rPr>
                <w:rStyle w:val="21"/>
                <w:rFonts w:hint="eastAsia" w:ascii="Times New Roman" w:hAnsi="Tahoma" w:eastAsia="宋体" w:cs="Times New Roman"/>
                <w:sz w:val="22"/>
                <w:szCs w:val="21"/>
                <w:lang w:val="en-US" w:eastAsia="zh-CN"/>
              </w:rPr>
            </w:pPr>
            <w:r>
              <w:rPr>
                <w:rStyle w:val="21"/>
                <w:rFonts w:hint="eastAsia" w:ascii="Times New Roman" w:hAnsi="Tahoma" w:eastAsia="宋体" w:cs="Times New Roman"/>
                <w:sz w:val="22"/>
                <w:szCs w:val="21"/>
                <w:lang w:val="en-US" w:eastAsia="zh-CN"/>
              </w:rPr>
              <w:t>六、公众意见反馈</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公众可通过向公示上述地址发送信函、传真、电子邮件等方式，发表对本工程建设及环评工作的意见看法。</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环境影响评价单位将在工程环境影响报告书中真实记录公众的意见和建议，并将公众的宝贵意见、建议向</w:t>
            </w:r>
            <w:r>
              <w:rPr>
                <w:rFonts w:hint="eastAsia" w:ascii="Times New Roman" w:hAnsi="Tahoma" w:eastAsia="宋体" w:cs="Times New Roman"/>
                <w:kern w:val="0"/>
                <w:sz w:val="22"/>
                <w:szCs w:val="21"/>
                <w:lang w:val="en-US" w:eastAsia="zh-CN" w:bidi="zh-CN"/>
              </w:rPr>
              <w:t>建设</w:t>
            </w:r>
            <w:r>
              <w:rPr>
                <w:rFonts w:hint="eastAsia" w:ascii="Times New Roman" w:hAnsi="Tahoma" w:eastAsia="宋体" w:cs="Times New Roman"/>
                <w:kern w:val="0"/>
                <w:sz w:val="22"/>
                <w:szCs w:val="21"/>
                <w:lang w:val="zh-CN" w:eastAsia="zh-CN" w:bidi="zh-CN"/>
              </w:rPr>
              <w:t>单位、设计单位和有关部门反映。</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【注】：请公众在发表意见的同时尽量提供详细的联系方式。</w:t>
            </w:r>
          </w:p>
          <w:p>
            <w:pPr>
              <w:spacing w:line="360" w:lineRule="auto"/>
              <w:ind w:firstLine="440" w:firstLineChars="200"/>
              <w:rPr>
                <w:rFonts w:hint="eastAsia" w:ascii="Times New Roman" w:hAnsi="Tahoma" w:eastAsia="宋体" w:cs="Times New Roman"/>
                <w:kern w:val="0"/>
                <w:sz w:val="22"/>
                <w:szCs w:val="21"/>
                <w:lang w:val="zh-CN" w:eastAsia="zh-CN" w:bidi="zh-CN"/>
              </w:rPr>
            </w:pPr>
            <w:r>
              <w:rPr>
                <w:rFonts w:hint="eastAsia" w:ascii="Times New Roman" w:hAnsi="Tahoma" w:eastAsia="宋体" w:cs="Times New Roman"/>
                <w:kern w:val="0"/>
                <w:sz w:val="22"/>
                <w:szCs w:val="21"/>
                <w:lang w:val="zh-CN" w:eastAsia="zh-CN" w:bidi="zh-CN"/>
              </w:rPr>
              <w:t>特此公告！</w:t>
            </w:r>
          </w:p>
          <w:p>
            <w:pPr>
              <w:spacing w:line="360" w:lineRule="auto"/>
              <w:ind w:firstLine="440" w:firstLineChars="200"/>
              <w:rPr>
                <w:rFonts w:hint="eastAsia" w:ascii="Times New Roman" w:hAnsi="Tahoma" w:eastAsia="宋体" w:cs="Times New Roman"/>
                <w:kern w:val="0"/>
                <w:sz w:val="22"/>
                <w:szCs w:val="21"/>
                <w:lang w:val="zh-CN" w:eastAsia="zh-CN" w:bidi="zh-CN"/>
              </w:rPr>
            </w:pPr>
          </w:p>
          <w:p>
            <w:pPr>
              <w:spacing w:line="360" w:lineRule="auto"/>
              <w:ind w:firstLine="440" w:firstLineChars="200"/>
              <w:jc w:val="right"/>
              <w:rPr>
                <w:rStyle w:val="21"/>
                <w:rFonts w:hint="default" w:ascii="Times New Roman" w:hAnsi="Tahoma" w:eastAsia="宋体" w:cs="Times New Roman"/>
                <w:sz w:val="22"/>
                <w:szCs w:val="21"/>
                <w:lang w:val="en-US" w:eastAsia="zh-CN"/>
              </w:rPr>
            </w:pPr>
            <w:r>
              <w:rPr>
                <w:rFonts w:hint="eastAsia" w:ascii="Times New Roman" w:hAnsi="Tahoma" w:eastAsia="宋体" w:cs="Times New Roman"/>
                <w:kern w:val="0"/>
                <w:sz w:val="22"/>
                <w:szCs w:val="21"/>
                <w:lang w:val="zh-CN" w:eastAsia="zh-CN" w:bidi="zh-CN"/>
              </w:rPr>
              <w:t>锡林郭勒盟银泰矿业开发有限责任公司</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ind w:left="0" w:leftChars="0" w:right="0" w:rightChars="0"/>
        <w:textAlignment w:val="auto"/>
        <w:rPr>
          <w:rFonts w:ascii="黑体"/>
          <w:b/>
          <w:sz w:val="35"/>
        </w:rPr>
      </w:pPr>
      <w:bookmarkStart w:id="25" w:name="_TOC_250017"/>
      <w:bookmarkEnd w:id="25"/>
      <w:bookmarkStart w:id="26" w:name="_Toc5367"/>
      <w:bookmarkStart w:id="27" w:name="_Toc25893"/>
      <w:r>
        <w:rPr>
          <w:rFonts w:hint="eastAsia"/>
          <w:lang w:val="en-US" w:eastAsia="zh-CN"/>
        </w:rPr>
        <w:t xml:space="preserve">2.2  </w:t>
      </w:r>
      <w:r>
        <w:rPr>
          <w:rFonts w:hint="eastAsia"/>
        </w:rPr>
        <w:t>公开方式</w:t>
      </w:r>
      <w:bookmarkEnd w:id="26"/>
      <w:bookmarkEnd w:id="27"/>
    </w:p>
    <w:p>
      <w:pPr>
        <w:keepNext w:val="0"/>
        <w:keepLines w:val="0"/>
        <w:pageBreakBefore w:val="0"/>
        <w:widowControl w:val="0"/>
        <w:kinsoku/>
        <w:wordWrap/>
        <w:overflowPunct/>
        <w:topLinePunct w:val="0"/>
        <w:autoSpaceDE w:val="0"/>
        <w:autoSpaceDN w:val="0"/>
        <w:bidi w:val="0"/>
        <w:adjustRightInd/>
        <w:snapToGrid/>
        <w:ind w:left="0" w:leftChars="0" w:firstLine="468" w:firstLineChars="200"/>
        <w:jc w:val="left"/>
        <w:textAlignment w:val="auto"/>
      </w:pPr>
      <w:r>
        <w:rPr>
          <w:rFonts w:ascii="宋体" w:hAnsi="宋体" w:eastAsia="宋体" w:cs="宋体"/>
          <w:spacing w:val="-3"/>
          <w:sz w:val="24"/>
          <w:szCs w:val="24"/>
        </w:rPr>
        <w:t>锡林郭勒盟银泰矿业开发有限责任公司那仁乌拉</w:t>
      </w:r>
      <w:r>
        <w:rPr>
          <w:rFonts w:hint="eastAsia" w:ascii="宋体" w:hAnsi="宋体" w:eastAsia="宋体" w:cs="宋体"/>
          <w:spacing w:val="-3"/>
          <w:sz w:val="24"/>
          <w:szCs w:val="24"/>
          <w:lang w:val="en-US" w:eastAsia="zh-CN"/>
        </w:rPr>
        <w:t>矿区</w:t>
      </w:r>
      <w:r>
        <w:rPr>
          <w:rFonts w:ascii="宋体" w:hAnsi="宋体" w:eastAsia="宋体" w:cs="宋体"/>
          <w:spacing w:val="-3"/>
          <w:sz w:val="24"/>
          <w:szCs w:val="24"/>
        </w:rPr>
        <w:t>钨铋银多金属矿</w:t>
      </w:r>
      <w:r>
        <w:rPr>
          <w:rFonts w:hint="eastAsia" w:ascii="宋体" w:hAnsi="宋体" w:eastAsia="宋体" w:cs="宋体"/>
          <w:spacing w:val="-3"/>
          <w:sz w:val="24"/>
          <w:szCs w:val="24"/>
          <w:lang w:val="en-US" w:eastAsia="zh-CN"/>
        </w:rPr>
        <w:t>75万吨/年</w:t>
      </w:r>
      <w:r>
        <w:rPr>
          <w:rFonts w:ascii="宋体" w:hAnsi="宋体" w:eastAsia="宋体" w:cs="宋体"/>
          <w:spacing w:val="-3"/>
          <w:sz w:val="24"/>
          <w:szCs w:val="24"/>
        </w:rPr>
        <w:t>采选工</w:t>
      </w:r>
      <w:r>
        <w:rPr>
          <w:rFonts w:hint="eastAsia" w:ascii="宋体" w:hAnsi="宋体" w:eastAsia="宋体" w:cs="宋体"/>
          <w:spacing w:val="-3"/>
          <w:sz w:val="24"/>
          <w:szCs w:val="24"/>
          <w:lang w:val="en-US" w:eastAsia="zh-CN"/>
        </w:rPr>
        <w:t>建设项目</w:t>
      </w:r>
      <w:r>
        <w:rPr>
          <w:rFonts w:hint="default"/>
        </w:rPr>
        <w:t>首次环境影响评价信息公开由建设单位于20</w:t>
      </w:r>
      <w:r>
        <w:rPr>
          <w:rFonts w:hint="default"/>
          <w:lang w:val="en-US" w:eastAsia="zh-CN"/>
        </w:rPr>
        <w:t>2</w:t>
      </w:r>
      <w:r>
        <w:rPr>
          <w:rFonts w:hint="eastAsia"/>
          <w:lang w:val="en-US" w:eastAsia="zh-CN"/>
        </w:rPr>
        <w:t>4</w:t>
      </w:r>
      <w:r>
        <w:rPr>
          <w:rFonts w:hint="default"/>
        </w:rPr>
        <w:t>年</w:t>
      </w:r>
      <w:r>
        <w:rPr>
          <w:rFonts w:hint="eastAsia"/>
          <w:lang w:val="en-US" w:eastAsia="zh-CN"/>
        </w:rPr>
        <w:t>7</w:t>
      </w:r>
      <w:r>
        <w:rPr>
          <w:rFonts w:hint="default"/>
        </w:rPr>
        <w:t>月</w:t>
      </w:r>
      <w:r>
        <w:rPr>
          <w:rFonts w:hint="eastAsia"/>
          <w:lang w:val="en-US" w:eastAsia="zh-CN"/>
        </w:rPr>
        <w:t>1</w:t>
      </w:r>
      <w:r>
        <w:rPr>
          <w:rFonts w:hint="default"/>
        </w:rPr>
        <w:t>日</w:t>
      </w:r>
      <w:r>
        <w:t>进行了</w:t>
      </w:r>
      <w:r>
        <w:rPr>
          <w:rFonts w:hint="eastAsia"/>
          <w:lang w:val="en-US" w:eastAsia="zh-CN"/>
        </w:rPr>
        <w:t>网络</w:t>
      </w:r>
      <w:r>
        <w:t>公示。公示截图见图2-1。</w:t>
      </w:r>
    </w:p>
    <w:p>
      <w:pPr>
        <w:bidi w:val="0"/>
      </w:pPr>
      <w:r>
        <w:t>根据《办法》第九条要求，建设单位应当在确定环境影响报告书编制单位后7 个工作日内，通过其网站、建设项目所在地公共媒体网站或者建设项目所在地相关政府网站（以下统称网络平台）公开。本项目首次环境影响评价由建设单位在</w:t>
      </w:r>
      <w:r>
        <w:rPr>
          <w:rFonts w:hint="default"/>
          <w:lang w:eastAsia="zh-CN"/>
        </w:rPr>
        <w:t>环境</w:t>
      </w:r>
      <w:r>
        <w:rPr>
          <w:rFonts w:hint="eastAsia"/>
          <w:lang w:eastAsia="zh-CN"/>
        </w:rPr>
        <w:t>影响评价信息公示平台</w:t>
      </w:r>
      <w:r>
        <w:t>进行了公示，符合《办法》第九条要求。</w:t>
      </w:r>
    </w:p>
    <w:p>
      <w:pPr>
        <w:spacing w:after="0" w:line="364" w:lineRule="auto"/>
        <w:jc w:val="both"/>
        <w:sectPr>
          <w:footerReference r:id="rId7" w:type="default"/>
          <w:pgSz w:w="11910" w:h="16840"/>
          <w:pgMar w:top="1417" w:right="1587" w:bottom="1417" w:left="1587" w:header="0" w:footer="998" w:gutter="0"/>
          <w:pgNumType w:fmt="decimal"/>
          <w:cols w:space="720" w:num="1"/>
        </w:sectPr>
      </w:pPr>
    </w:p>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803900" cy="5238750"/>
            <wp:effectExtent l="0" t="0" r="6350" b="0"/>
            <wp:docPr id="135" name="图片 135" descr="e201521284e3e6e7416699a4412f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e201521284e3e6e7416699a4412ffb4"/>
                    <pic:cNvPicPr>
                      <a:picLocks noChangeAspect="1"/>
                    </pic:cNvPicPr>
                  </pic:nvPicPr>
                  <pic:blipFill>
                    <a:blip r:embed="rId9"/>
                    <a:stretch>
                      <a:fillRect/>
                    </a:stretch>
                  </pic:blipFill>
                  <pic:spPr>
                    <a:xfrm>
                      <a:off x="0" y="0"/>
                      <a:ext cx="5803900" cy="5238750"/>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799455" cy="2870200"/>
            <wp:effectExtent l="0" t="0" r="10795" b="6350"/>
            <wp:docPr id="136" name="图片 136" descr="c39fa78fd9a4480879b3a618988c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39fa78fd9a4480879b3a618988ca2a"/>
                    <pic:cNvPicPr>
                      <a:picLocks noChangeAspect="1"/>
                    </pic:cNvPicPr>
                  </pic:nvPicPr>
                  <pic:blipFill>
                    <a:blip r:embed="rId10"/>
                    <a:stretch>
                      <a:fillRect/>
                    </a:stretch>
                  </pic:blipFill>
                  <pic:spPr>
                    <a:xfrm>
                      <a:off x="0" y="0"/>
                      <a:ext cx="5799455" cy="28702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pPr>
      <w:r>
        <w:rPr>
          <w:b/>
          <w:bCs/>
        </w:rPr>
        <w:t>图 2-1</w:t>
      </w:r>
      <w:r>
        <w:rPr>
          <w:b/>
          <w:bCs/>
        </w:rPr>
        <w:tab/>
      </w:r>
      <w:r>
        <w:rPr>
          <w:rFonts w:hint="eastAsia"/>
          <w:b/>
          <w:bCs/>
          <w:lang w:val="en-US" w:eastAsia="zh-CN"/>
        </w:rPr>
        <w:t xml:space="preserve">  一次公示网络</w:t>
      </w:r>
      <w:r>
        <w:rPr>
          <w:b/>
          <w:bCs/>
        </w:rPr>
        <w:t>公开截图</w:t>
      </w:r>
    </w:p>
    <w:p>
      <w:pPr>
        <w:pStyle w:val="4"/>
        <w:bidi w:val="0"/>
        <w:rPr>
          <w:rFonts w:ascii="黑体"/>
          <w:b/>
        </w:rPr>
      </w:pPr>
      <w:bookmarkStart w:id="28" w:name="_TOC_250016"/>
      <w:bookmarkEnd w:id="28"/>
      <w:bookmarkStart w:id="29" w:name="_Toc6316"/>
      <w:bookmarkStart w:id="30" w:name="_Toc13348"/>
      <w:r>
        <w:rPr>
          <w:rFonts w:hint="eastAsia"/>
          <w:lang w:val="en-US" w:eastAsia="zh-CN"/>
        </w:rPr>
        <w:t xml:space="preserve">2.3  </w:t>
      </w:r>
      <w:r>
        <w:rPr>
          <w:rFonts w:hint="eastAsia"/>
        </w:rPr>
        <w:t>公众意见情况</w:t>
      </w:r>
      <w:bookmarkEnd w:id="29"/>
      <w:bookmarkEnd w:id="30"/>
    </w:p>
    <w:p>
      <w:pPr>
        <w:bidi w:val="0"/>
      </w:pPr>
      <w:r>
        <w:t>首次环境影响评价信息公开公告主要</w:t>
      </w:r>
      <w:r>
        <w:rPr>
          <w:rFonts w:hint="default" w:ascii="Times New Roman" w:hAnsi="Times New Roman" w:eastAsia="宋体" w:cs="Times New Roman"/>
          <w:sz w:val="24"/>
          <w:szCs w:val="24"/>
        </w:rPr>
        <w:t>介绍了项目名称、</w:t>
      </w:r>
      <w:r>
        <w:rPr>
          <w:rFonts w:hint="eastAsia" w:cs="Times New Roman"/>
          <w:sz w:val="24"/>
          <w:szCs w:val="24"/>
          <w:lang w:eastAsia="zh-CN"/>
        </w:rPr>
        <w:t>建设地点、</w:t>
      </w:r>
      <w:r>
        <w:rPr>
          <w:rFonts w:hint="default" w:ascii="Times New Roman" w:hAnsi="Times New Roman" w:eastAsia="宋体" w:cs="Times New Roman"/>
          <w:sz w:val="24"/>
          <w:szCs w:val="24"/>
        </w:rPr>
        <w:t>建设</w:t>
      </w:r>
      <w:r>
        <w:rPr>
          <w:rFonts w:hint="eastAsia" w:cs="Times New Roman"/>
          <w:sz w:val="24"/>
          <w:szCs w:val="24"/>
          <w:lang w:eastAsia="zh-CN"/>
        </w:rPr>
        <w:t>规模及</w:t>
      </w:r>
      <w:r>
        <w:rPr>
          <w:rFonts w:hint="default" w:ascii="Times New Roman" w:hAnsi="Times New Roman" w:eastAsia="宋体" w:cs="Times New Roman"/>
          <w:sz w:val="24"/>
          <w:szCs w:val="24"/>
        </w:rPr>
        <w:t>内容等基本情况、建设单位名称和联系方式、环境影响报告书编制单位的名称、公众意见表的网络链接、提交公众意见</w:t>
      </w:r>
      <w:r>
        <w:rPr>
          <w:rFonts w:hint="eastAsia" w:cs="Times New Roman"/>
          <w:sz w:val="24"/>
          <w:szCs w:val="24"/>
          <w:lang w:eastAsia="zh-CN"/>
        </w:rPr>
        <w:t>表</w:t>
      </w:r>
      <w:r>
        <w:rPr>
          <w:rFonts w:hint="default" w:ascii="Times New Roman" w:hAnsi="Times New Roman" w:eastAsia="宋体" w:cs="Times New Roman"/>
          <w:sz w:val="24"/>
          <w:szCs w:val="24"/>
        </w:rPr>
        <w:t>的方式和</w:t>
      </w:r>
      <w:r>
        <w:rPr>
          <w:rFonts w:hint="eastAsia" w:cs="Times New Roman"/>
          <w:sz w:val="24"/>
          <w:szCs w:val="24"/>
          <w:lang w:eastAsia="zh-CN"/>
        </w:rPr>
        <w:t>途径</w:t>
      </w:r>
      <w:r>
        <w:rPr>
          <w:rFonts w:hint="default" w:ascii="Times New Roman" w:hAnsi="Times New Roman" w:eastAsia="宋体" w:cs="Times New Roman"/>
          <w:sz w:val="24"/>
          <w:szCs w:val="24"/>
        </w:rPr>
        <w:t>等</w:t>
      </w:r>
      <w:r>
        <w:t>。以便让社会团体及群众了解、参与本建设项目环境影响工作。</w:t>
      </w:r>
    </w:p>
    <w:p>
      <w:pPr>
        <w:bidi w:val="0"/>
      </w:pPr>
      <w:r>
        <w:t>在公示期间，建设单位未收到任何群众来电、来信、来访等形式的有关该项目环境影响的意见。</w:t>
      </w:r>
    </w:p>
    <w:p>
      <w:pPr>
        <w:pStyle w:val="3"/>
        <w:bidi w:val="0"/>
      </w:pPr>
      <w:bookmarkStart w:id="31" w:name="_TOC_250015"/>
      <w:bookmarkEnd w:id="31"/>
      <w:bookmarkStart w:id="32" w:name="_Toc8335"/>
      <w:bookmarkStart w:id="33" w:name="_Toc14722"/>
      <w:r>
        <w:rPr>
          <w:rFonts w:hint="eastAsia"/>
          <w:lang w:val="en-US" w:eastAsia="zh-CN"/>
        </w:rPr>
        <w:t xml:space="preserve">3  </w:t>
      </w:r>
      <w:r>
        <w:t>征求意见稿公示情况</w:t>
      </w:r>
      <w:bookmarkEnd w:id="32"/>
      <w:bookmarkEnd w:id="33"/>
    </w:p>
    <w:p>
      <w:pPr>
        <w:pStyle w:val="4"/>
        <w:bidi w:val="0"/>
        <w:rPr>
          <w:rFonts w:hint="eastAsia"/>
        </w:rPr>
      </w:pPr>
      <w:bookmarkStart w:id="34" w:name="_TOC_250014"/>
      <w:bookmarkEnd w:id="34"/>
      <w:bookmarkStart w:id="35" w:name="_Toc31792"/>
      <w:bookmarkStart w:id="36" w:name="_Toc10986"/>
      <w:r>
        <w:rPr>
          <w:rFonts w:hint="eastAsia"/>
          <w:lang w:val="en-US" w:eastAsia="zh-CN"/>
        </w:rPr>
        <w:t xml:space="preserve">3.1  </w:t>
      </w:r>
      <w:r>
        <w:rPr>
          <w:rFonts w:hint="eastAsia"/>
        </w:rPr>
        <w:t>公示内容及时限</w:t>
      </w:r>
      <w:bookmarkEnd w:id="35"/>
      <w:bookmarkEnd w:id="36"/>
    </w:p>
    <w:p>
      <w:pPr>
        <w:bidi w:val="0"/>
      </w:pPr>
      <w:r>
        <w:t>根据《办法》第十条要求，建设项目环境影响报告书征求意见稿形成后，建设单位应当公开下列信息，征求与该建设项目环境影响有关的意见：</w:t>
      </w:r>
    </w:p>
    <w:p>
      <w:pPr>
        <w:bidi w:val="0"/>
      </w:pPr>
      <w:r>
        <w:t>（一）环境影响报告书征求意见稿全文的网络链接及查阅纸质报告书的方式和途径；</w:t>
      </w:r>
    </w:p>
    <w:p>
      <w:pPr>
        <w:bidi w:val="0"/>
      </w:pPr>
      <w:r>
        <w:t>（二）征求意见的公众范围；</w:t>
      </w:r>
    </w:p>
    <w:p>
      <w:pPr>
        <w:bidi w:val="0"/>
      </w:pPr>
      <w:r>
        <w:t>（三）公众意见表的网络链接；</w:t>
      </w:r>
    </w:p>
    <w:p>
      <w:pPr>
        <w:bidi w:val="0"/>
      </w:pPr>
      <w:r>
        <w:t>（四）公众提出意见的方式和途径；</w:t>
      </w:r>
    </w:p>
    <w:p>
      <w:pPr>
        <w:bidi w:val="0"/>
      </w:pPr>
      <w:r>
        <w:t>（五）公众提出意见的起止时间。</w:t>
      </w:r>
    </w:p>
    <w:p>
      <w:pPr>
        <w:bidi w:val="0"/>
      </w:pPr>
      <w:r>
        <w:t>建设单位征求公众意见的期限不得少于 10 个工作日。</w:t>
      </w:r>
    </w:p>
    <w:p>
      <w:pPr>
        <w:bidi w:val="0"/>
      </w:pPr>
      <w:r>
        <w:t>公示具体内容见表 3-1。</w:t>
      </w:r>
    </w:p>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rPr>
      </w:pPr>
      <w:r>
        <w:rPr>
          <w:b/>
          <w:bCs/>
        </w:rPr>
        <w:t xml:space="preserve">表 </w:t>
      </w:r>
      <w:r>
        <w:rPr>
          <w:rFonts w:hint="eastAsia"/>
          <w:b/>
          <w:bCs/>
          <w:lang w:val="en-US" w:eastAsia="zh-CN"/>
        </w:rPr>
        <w:t>3</w:t>
      </w:r>
      <w:r>
        <w:rPr>
          <w:b/>
          <w:bCs/>
        </w:rPr>
        <w:t>-1</w:t>
      </w:r>
      <w:r>
        <w:rPr>
          <w:b/>
          <w:bCs/>
        </w:rPr>
        <w:tab/>
      </w:r>
      <w:r>
        <w:rPr>
          <w:rFonts w:hint="eastAsia"/>
          <w:b/>
          <w:bCs/>
          <w:lang w:val="en-US" w:eastAsia="zh-CN"/>
        </w:rPr>
        <w:t xml:space="preserve"> 第二次</w:t>
      </w:r>
      <w:r>
        <w:rPr>
          <w:b/>
          <w:bCs/>
        </w:rPr>
        <w:t>环境影响评价信息公开内容</w:t>
      </w:r>
    </w:p>
    <w:tbl>
      <w:tblPr>
        <w:tblStyle w:val="19"/>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4" w:type="dxa"/>
          </w:tcPr>
          <w:p>
            <w:pPr>
              <w:pStyle w:val="10"/>
              <w:adjustRightInd w:val="0"/>
              <w:snapToGrid w:val="0"/>
              <w:spacing w:line="360" w:lineRule="auto"/>
              <w:ind w:firstLine="420"/>
              <w:jc w:val="center"/>
              <w:rPr>
                <w:rFonts w:ascii="Times New Roman" w:hAnsi="宋体"/>
                <w:b/>
                <w:kern w:val="0"/>
                <w:sz w:val="24"/>
                <w:szCs w:val="24"/>
              </w:rPr>
            </w:pPr>
            <w:r>
              <w:rPr>
                <w:rFonts w:hint="eastAsia" w:ascii="Times New Roman" w:hAnsi="宋体" w:eastAsia="宋体" w:cs="宋体"/>
                <w:b/>
                <w:kern w:val="0"/>
                <w:sz w:val="24"/>
                <w:szCs w:val="24"/>
              </w:rPr>
              <w:t>锡林郭勒盟银泰矿业开发有限责任公司那仁乌拉</w:t>
            </w:r>
            <w:r>
              <w:rPr>
                <w:rFonts w:hint="eastAsia" w:ascii="Times New Roman" w:hAnsi="宋体" w:eastAsia="宋体" w:cs="宋体"/>
                <w:b/>
                <w:kern w:val="0"/>
                <w:sz w:val="24"/>
                <w:szCs w:val="24"/>
                <w:lang w:val="en-US" w:eastAsia="zh-CN"/>
              </w:rPr>
              <w:t>矿区</w:t>
            </w:r>
            <w:r>
              <w:rPr>
                <w:rFonts w:hint="eastAsia" w:ascii="Times New Roman" w:hAnsi="宋体" w:eastAsia="宋体" w:cs="宋体"/>
                <w:b/>
                <w:kern w:val="0"/>
                <w:sz w:val="24"/>
                <w:szCs w:val="24"/>
              </w:rPr>
              <w:t>钨铋银多金属矿</w:t>
            </w:r>
            <w:r>
              <w:rPr>
                <w:rFonts w:hint="eastAsia" w:ascii="Times New Roman" w:hAnsi="宋体" w:eastAsia="宋体" w:cs="宋体"/>
                <w:b/>
                <w:kern w:val="0"/>
                <w:sz w:val="24"/>
                <w:szCs w:val="24"/>
                <w:lang w:val="en-US" w:eastAsia="zh-CN"/>
              </w:rPr>
              <w:t>75万吨/年</w:t>
            </w:r>
            <w:r>
              <w:rPr>
                <w:rFonts w:hint="eastAsia" w:ascii="Times New Roman" w:hAnsi="宋体" w:eastAsia="宋体" w:cs="宋体"/>
                <w:b/>
                <w:kern w:val="0"/>
                <w:sz w:val="24"/>
                <w:szCs w:val="24"/>
              </w:rPr>
              <w:t>采选工</w:t>
            </w:r>
            <w:r>
              <w:rPr>
                <w:rFonts w:hint="eastAsia" w:ascii="Times New Roman" w:hAnsi="宋体" w:eastAsia="宋体" w:cs="宋体"/>
                <w:b/>
                <w:kern w:val="0"/>
                <w:sz w:val="24"/>
                <w:szCs w:val="24"/>
                <w:lang w:val="en-US" w:eastAsia="zh-CN"/>
              </w:rPr>
              <w:t>建设项目二</w:t>
            </w:r>
            <w:r>
              <w:rPr>
                <w:rFonts w:hint="eastAsia" w:ascii="Times New Roman" w:hAnsi="宋体"/>
                <w:b/>
                <w:kern w:val="0"/>
                <w:sz w:val="24"/>
                <w:szCs w:val="24"/>
              </w:rPr>
              <w:t>次环境影响评价信息公开情况</w:t>
            </w:r>
          </w:p>
          <w:p>
            <w:pPr>
              <w:pStyle w:val="10"/>
              <w:adjustRightInd w:val="0"/>
              <w:snapToGrid w:val="0"/>
              <w:spacing w:line="360" w:lineRule="auto"/>
              <w:ind w:firstLine="420"/>
              <w:rPr>
                <w:rFonts w:hint="eastAsia" w:ascii="宋体" w:hAnsi="宋体" w:eastAsia="宋体" w:cs="宋体"/>
                <w:kern w:val="0"/>
                <w:sz w:val="22"/>
                <w:szCs w:val="22"/>
                <w:lang w:val="en-US" w:eastAsia="zh-CN" w:bidi="zh-CN"/>
              </w:rPr>
            </w:pPr>
            <w:r>
              <w:rPr>
                <w:rFonts w:hint="eastAsia" w:ascii="宋体" w:hAnsi="宋体" w:eastAsia="宋体" w:cs="宋体"/>
                <w:kern w:val="0"/>
                <w:sz w:val="22"/>
                <w:szCs w:val="22"/>
                <w:lang w:val="zh-CN" w:eastAsia="zh-CN" w:bidi="zh-CN"/>
              </w:rPr>
              <w:t>根据《中华人民共和国环境保护法》、《中华人民共和国环境影响评价法》及《环境影响评价公众参与办法》等文件的要求，对该项目进行环境影响评价信息公开</w:t>
            </w:r>
            <w:r>
              <w:rPr>
                <w:rFonts w:hint="eastAsia" w:ascii="宋体" w:hAnsi="宋体" w:eastAsia="宋体" w:cs="宋体"/>
                <w:kern w:val="0"/>
                <w:sz w:val="22"/>
                <w:szCs w:val="22"/>
                <w:lang w:val="en-US" w:eastAsia="zh-CN" w:bidi="zh-CN"/>
              </w:rPr>
              <w:t>：</w:t>
            </w:r>
          </w:p>
          <w:p>
            <w:pPr>
              <w:pStyle w:val="6"/>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hAnsi="宋体"/>
                <w:kern w:val="0"/>
                <w:sz w:val="22"/>
                <w:szCs w:val="22"/>
              </w:rPr>
            </w:pPr>
            <w:r>
              <w:rPr>
                <w:rFonts w:hint="eastAsia" w:hAnsi="宋体"/>
                <w:sz w:val="22"/>
                <w:szCs w:val="22"/>
              </w:rPr>
              <w:t>《</w:t>
            </w:r>
            <w:r>
              <w:rPr>
                <w:rFonts w:hint="eastAsia" w:hAnsi="宋体"/>
                <w:kern w:val="0"/>
                <w:sz w:val="22"/>
                <w:szCs w:val="22"/>
                <w:lang w:val="en-US" w:eastAsia="en-US"/>
              </w:rPr>
              <w:t>锡林郭勒盟银泰矿业开发有限责任公司</w:t>
            </w:r>
            <w:r>
              <w:rPr>
                <w:rFonts w:hint="eastAsia" w:hAnsi="宋体"/>
                <w:kern w:val="0"/>
                <w:sz w:val="22"/>
                <w:szCs w:val="22"/>
                <w:lang w:val="en-US" w:eastAsia="zh-CN"/>
              </w:rPr>
              <w:t>镶黄旗</w:t>
            </w:r>
            <w:r>
              <w:rPr>
                <w:rFonts w:hint="eastAsia" w:hAnsi="宋体"/>
                <w:kern w:val="0"/>
                <w:sz w:val="22"/>
                <w:szCs w:val="22"/>
                <w:lang w:val="en-US" w:eastAsia="en-US"/>
              </w:rPr>
              <w:t>那仁乌拉</w:t>
            </w:r>
            <w:r>
              <w:rPr>
                <w:rFonts w:hint="eastAsia" w:hAnsi="宋体"/>
                <w:kern w:val="0"/>
                <w:sz w:val="22"/>
                <w:szCs w:val="22"/>
                <w:lang w:val="en-US" w:eastAsia="zh-CN"/>
              </w:rPr>
              <w:t>矿区</w:t>
            </w:r>
            <w:r>
              <w:rPr>
                <w:rFonts w:hint="eastAsia" w:hAnsi="宋体"/>
                <w:kern w:val="0"/>
                <w:sz w:val="22"/>
                <w:szCs w:val="22"/>
                <w:lang w:val="en-US" w:eastAsia="en-US"/>
              </w:rPr>
              <w:t>钨铋银多金属矿</w:t>
            </w:r>
            <w:r>
              <w:rPr>
                <w:rFonts w:hint="eastAsia" w:hAnsi="宋体"/>
                <w:kern w:val="0"/>
                <w:sz w:val="22"/>
                <w:szCs w:val="22"/>
                <w:lang w:val="en-US" w:eastAsia="zh-CN"/>
              </w:rPr>
              <w:t>75万吨/年</w:t>
            </w:r>
            <w:r>
              <w:rPr>
                <w:rFonts w:hint="eastAsia" w:hAnsi="宋体"/>
                <w:kern w:val="0"/>
                <w:sz w:val="22"/>
                <w:szCs w:val="22"/>
                <w:lang w:val="en-US" w:eastAsia="en-US"/>
              </w:rPr>
              <w:t>采选</w:t>
            </w:r>
            <w:r>
              <w:rPr>
                <w:rFonts w:hint="eastAsia" w:hAnsi="宋体"/>
                <w:kern w:val="0"/>
                <w:sz w:val="22"/>
                <w:szCs w:val="22"/>
                <w:lang w:val="en-US" w:eastAsia="zh-CN"/>
              </w:rPr>
              <w:t>建设项目</w:t>
            </w:r>
            <w:r>
              <w:rPr>
                <w:rFonts w:hint="eastAsia" w:hAnsi="宋体"/>
                <w:kern w:val="0"/>
                <w:sz w:val="22"/>
                <w:szCs w:val="22"/>
              </w:rPr>
              <w:t>环境影响报告书》的</w:t>
            </w:r>
            <w:r>
              <w:rPr>
                <w:rFonts w:hAnsi="宋体"/>
                <w:kern w:val="0"/>
                <w:sz w:val="22"/>
                <w:szCs w:val="22"/>
              </w:rPr>
              <w:t>编制工作已基本</w:t>
            </w:r>
            <w:r>
              <w:rPr>
                <w:rFonts w:hint="eastAsia" w:hAnsi="宋体"/>
                <w:kern w:val="0"/>
                <w:sz w:val="22"/>
                <w:szCs w:val="22"/>
              </w:rPr>
              <w:t>完成</w:t>
            </w:r>
            <w:r>
              <w:rPr>
                <w:rFonts w:hAnsi="宋体"/>
                <w:kern w:val="0"/>
                <w:sz w:val="22"/>
                <w:szCs w:val="22"/>
              </w:rPr>
              <w:t>，即将报送相关环境保护</w:t>
            </w:r>
            <w:r>
              <w:rPr>
                <w:rFonts w:hint="eastAsia" w:hAnsi="宋体"/>
                <w:kern w:val="0"/>
                <w:sz w:val="22"/>
                <w:szCs w:val="22"/>
              </w:rPr>
              <w:t>主管</w:t>
            </w:r>
            <w:r>
              <w:rPr>
                <w:rFonts w:hAnsi="宋体"/>
                <w:kern w:val="0"/>
                <w:sz w:val="22"/>
                <w:szCs w:val="22"/>
              </w:rPr>
              <w:t>部门审批</w:t>
            </w:r>
            <w:r>
              <w:rPr>
                <w:rFonts w:hint="eastAsia" w:hAnsi="宋体"/>
                <w:kern w:val="0"/>
                <w:sz w:val="22"/>
                <w:szCs w:val="22"/>
              </w:rPr>
              <w:t>。根据《环境影响</w:t>
            </w:r>
            <w:r>
              <w:rPr>
                <w:rFonts w:hAnsi="宋体"/>
                <w:kern w:val="0"/>
                <w:sz w:val="22"/>
                <w:szCs w:val="22"/>
              </w:rPr>
              <w:t>评价</w:t>
            </w:r>
            <w:r>
              <w:rPr>
                <w:rFonts w:hint="eastAsia" w:hAnsi="宋体"/>
                <w:kern w:val="0"/>
                <w:sz w:val="22"/>
                <w:szCs w:val="22"/>
              </w:rPr>
              <w:t>公众参</w:t>
            </w:r>
            <w:r>
              <w:rPr>
                <w:rFonts w:hAnsi="宋体"/>
                <w:kern w:val="0"/>
                <w:sz w:val="22"/>
                <w:szCs w:val="22"/>
              </w:rPr>
              <w:t>与办法</w:t>
            </w:r>
            <w:r>
              <w:rPr>
                <w:rFonts w:hint="eastAsia" w:hAnsi="宋体"/>
                <w:kern w:val="0"/>
                <w:sz w:val="22"/>
                <w:szCs w:val="22"/>
              </w:rPr>
              <w:t>》及关于发布《环境影响评价公众参与办法》配套文件的公告（公告2018年第48号）的相关规定，现向</w:t>
            </w:r>
            <w:r>
              <w:rPr>
                <w:rFonts w:hAnsi="宋体"/>
                <w:kern w:val="0"/>
                <w:sz w:val="22"/>
                <w:szCs w:val="22"/>
              </w:rPr>
              <w:t>社会公众公开该建设项目的</w:t>
            </w:r>
            <w:r>
              <w:rPr>
                <w:rFonts w:hint="eastAsia" w:hAnsi="宋体"/>
                <w:kern w:val="0"/>
                <w:sz w:val="22"/>
                <w:szCs w:val="22"/>
              </w:rPr>
              <w:t>相关环境保护信息</w:t>
            </w:r>
            <w:r>
              <w:rPr>
                <w:rFonts w:hAnsi="宋体"/>
                <w:kern w:val="0"/>
                <w:sz w:val="22"/>
                <w:szCs w:val="22"/>
              </w:rPr>
              <w:t>，具体</w:t>
            </w:r>
            <w:r>
              <w:rPr>
                <w:rFonts w:hint="eastAsia" w:hAnsi="宋体"/>
                <w:kern w:val="0"/>
                <w:sz w:val="22"/>
                <w:szCs w:val="22"/>
              </w:rPr>
              <w:t>公示内容如</w:t>
            </w:r>
            <w:r>
              <w:rPr>
                <w:rFonts w:hint="eastAsia" w:hAnsi="宋体" w:eastAsia="宋体"/>
                <w:kern w:val="0"/>
                <w:sz w:val="22"/>
                <w:szCs w:val="22"/>
                <w:lang w:val="en-US" w:eastAsia="zh-CN"/>
              </w:rPr>
              <w:t>下</w:t>
            </w:r>
            <w:r>
              <w:rPr>
                <w:rFonts w:hint="eastAsia" w:hAnsi="宋体"/>
                <w:kern w:val="0"/>
                <w:sz w:val="22"/>
                <w:szCs w:val="22"/>
              </w:rPr>
              <w:t>：</w:t>
            </w:r>
            <w:bookmarkStart w:id="37" w:name="_Toc224115469"/>
            <w:bookmarkStart w:id="38" w:name="_Toc224121755"/>
            <w:bookmarkStart w:id="39" w:name="_Toc224987159"/>
            <w:bookmarkStart w:id="40" w:name="_Toc237056042"/>
            <w:bookmarkStart w:id="41" w:name="_Toc238308823"/>
            <w:bookmarkStart w:id="42" w:name="_Toc238953979"/>
            <w:bookmarkStart w:id="43" w:name="_Toc234722049"/>
            <w:bookmarkStart w:id="44" w:name="_Toc224986878"/>
            <w:bookmarkStart w:id="45" w:name="_Toc223951476"/>
            <w:bookmarkStart w:id="46" w:name="_Toc223171976"/>
          </w:p>
          <w:p>
            <w:pPr>
              <w:pStyle w:val="6"/>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jc w:val="both"/>
              <w:textAlignment w:val="baseline"/>
              <w:rPr>
                <w:b/>
                <w:sz w:val="22"/>
                <w:szCs w:val="22"/>
              </w:rPr>
            </w:pPr>
            <w:r>
              <w:rPr>
                <w:b/>
                <w:sz w:val="22"/>
                <w:szCs w:val="22"/>
              </w:rPr>
              <w:t>征求公众意见的范围</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40" w:firstLineChars="200"/>
              <w:jc w:val="both"/>
              <w:textAlignment w:val="baseline"/>
              <w:rPr>
                <w:sz w:val="22"/>
                <w:szCs w:val="22"/>
              </w:rPr>
            </w:pPr>
            <w:r>
              <w:rPr>
                <w:rFonts w:hint="eastAsia" w:hAnsi="宋体"/>
                <w:kern w:val="0"/>
                <w:sz w:val="22"/>
                <w:szCs w:val="22"/>
                <w:lang w:val="en-US" w:eastAsia="en-US"/>
              </w:rPr>
              <w:t>锡林郭勒盟银泰矿业开发有限责任公司</w:t>
            </w:r>
            <w:r>
              <w:rPr>
                <w:rFonts w:hint="eastAsia"/>
                <w:sz w:val="22"/>
                <w:szCs w:val="22"/>
                <w:lang w:val="en-US" w:eastAsia="zh-CN"/>
              </w:rPr>
              <w:t>镶黄旗</w:t>
            </w:r>
            <w:r>
              <w:rPr>
                <w:rFonts w:hint="eastAsia"/>
                <w:sz w:val="22"/>
                <w:szCs w:val="22"/>
                <w:lang w:val="en-US" w:eastAsia="en-US"/>
              </w:rPr>
              <w:t>那仁乌拉</w:t>
            </w:r>
            <w:r>
              <w:rPr>
                <w:rFonts w:hint="eastAsia"/>
                <w:sz w:val="22"/>
                <w:szCs w:val="22"/>
                <w:lang w:val="en-US" w:eastAsia="zh-CN"/>
              </w:rPr>
              <w:t>矿区</w:t>
            </w:r>
            <w:r>
              <w:rPr>
                <w:rFonts w:hint="eastAsia"/>
                <w:sz w:val="22"/>
                <w:szCs w:val="22"/>
                <w:lang w:val="en-US" w:eastAsia="en-US"/>
              </w:rPr>
              <w:t>钨铋银多金属矿</w:t>
            </w:r>
            <w:r>
              <w:rPr>
                <w:rFonts w:hint="eastAsia"/>
                <w:sz w:val="22"/>
                <w:szCs w:val="22"/>
                <w:lang w:val="en-US" w:eastAsia="zh-CN"/>
              </w:rPr>
              <w:t>75万吨/年</w:t>
            </w:r>
            <w:r>
              <w:rPr>
                <w:rFonts w:hint="eastAsia"/>
                <w:sz w:val="22"/>
                <w:szCs w:val="22"/>
                <w:lang w:val="en-US" w:eastAsia="en-US"/>
              </w:rPr>
              <w:t>采选</w:t>
            </w:r>
            <w:r>
              <w:rPr>
                <w:rFonts w:hint="eastAsia"/>
                <w:sz w:val="22"/>
                <w:szCs w:val="22"/>
                <w:lang w:val="en-US" w:eastAsia="zh-CN"/>
              </w:rPr>
              <w:t>建设项目</w:t>
            </w:r>
            <w:r>
              <w:rPr>
                <w:rFonts w:hint="eastAsia"/>
                <w:sz w:val="22"/>
                <w:szCs w:val="22"/>
              </w:rPr>
              <w:t>周边</w:t>
            </w:r>
            <w:r>
              <w:rPr>
                <w:sz w:val="22"/>
                <w:szCs w:val="22"/>
              </w:rPr>
              <w:t>居民或自认为可能受到本项目环境影响的公众公民、法人及其他组织的代表。</w:t>
            </w:r>
          </w:p>
          <w:p>
            <w:pPr>
              <w:pStyle w:val="6"/>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firstLine="442" w:firstLineChars="200"/>
              <w:jc w:val="both"/>
              <w:textAlignment w:val="baseline"/>
              <w:rPr>
                <w:b/>
                <w:sz w:val="22"/>
                <w:szCs w:val="22"/>
              </w:rPr>
            </w:pPr>
            <w:r>
              <w:rPr>
                <w:b/>
                <w:sz w:val="22"/>
                <w:szCs w:val="22"/>
              </w:rPr>
              <w:t>公众提出意见的方式和途径</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40" w:firstLineChars="200"/>
              <w:jc w:val="both"/>
              <w:textAlignment w:val="baseline"/>
              <w:rPr>
                <w:sz w:val="22"/>
                <w:szCs w:val="22"/>
              </w:rPr>
            </w:pPr>
            <w:r>
              <w:rPr>
                <w:sz w:val="22"/>
                <w:szCs w:val="22"/>
              </w:rPr>
              <w:t>即日起公众可以在10个工作日内以信函、传真、电子邮件、电话通讯等方式，咨询该项目环境影响报告书相关信息，并提出有关的意见和建议。</w:t>
            </w:r>
          </w:p>
          <w:p>
            <w:pPr>
              <w:pStyle w:val="6"/>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firstLine="442" w:firstLineChars="200"/>
              <w:jc w:val="both"/>
              <w:textAlignment w:val="baseline"/>
              <w:rPr>
                <w:b/>
                <w:sz w:val="22"/>
                <w:szCs w:val="22"/>
              </w:rPr>
            </w:pPr>
            <w:r>
              <w:rPr>
                <w:b/>
                <w:sz w:val="22"/>
                <w:szCs w:val="22"/>
              </w:rPr>
              <w:t>联系方式</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sz w:val="22"/>
                <w:szCs w:val="22"/>
              </w:rPr>
            </w:pPr>
            <w:r>
              <w:rPr>
                <w:sz w:val="22"/>
                <w:szCs w:val="22"/>
              </w:rPr>
              <w:t>建设单位：</w:t>
            </w:r>
            <w:r>
              <w:rPr>
                <w:rFonts w:hint="eastAsia"/>
                <w:sz w:val="22"/>
                <w:szCs w:val="22"/>
                <w:lang w:val="en-US" w:eastAsia="en-US"/>
              </w:rPr>
              <w:t>锡林郭勒盟银泰矿业开发有限责任公司</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default" w:eastAsia="宋体"/>
                <w:sz w:val="22"/>
                <w:szCs w:val="22"/>
                <w:lang w:val="en-US" w:eastAsia="zh-CN"/>
              </w:rPr>
            </w:pPr>
            <w:r>
              <w:rPr>
                <w:sz w:val="22"/>
                <w:szCs w:val="22"/>
              </w:rPr>
              <w:t>联系人：</w:t>
            </w:r>
            <w:r>
              <w:rPr>
                <w:rFonts w:hint="eastAsia" w:eastAsia="宋体"/>
                <w:sz w:val="22"/>
                <w:szCs w:val="22"/>
                <w:lang w:val="en-US" w:eastAsia="zh-CN"/>
              </w:rPr>
              <w:t>包静涛</w:t>
            </w:r>
            <w:r>
              <w:rPr>
                <w:rFonts w:hint="eastAsia"/>
                <w:sz w:val="22"/>
                <w:szCs w:val="22"/>
              </w:rPr>
              <w:t xml:space="preserve"> </w:t>
            </w:r>
            <w:r>
              <w:rPr>
                <w:sz w:val="22"/>
                <w:szCs w:val="22"/>
              </w:rPr>
              <w:t xml:space="preserve"> 联系电话：</w:t>
            </w:r>
            <w:r>
              <w:rPr>
                <w:rFonts w:hint="eastAsia" w:eastAsia="宋体"/>
                <w:sz w:val="22"/>
                <w:szCs w:val="22"/>
                <w:lang w:val="en-US" w:eastAsia="zh-CN"/>
              </w:rPr>
              <w:t>13847929955</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sz w:val="22"/>
                <w:szCs w:val="22"/>
              </w:rPr>
            </w:pPr>
            <w:r>
              <w:rPr>
                <w:sz w:val="22"/>
                <w:szCs w:val="22"/>
              </w:rPr>
              <w:t>通讯地址：</w:t>
            </w:r>
            <w:r>
              <w:rPr>
                <w:rFonts w:ascii="宋体" w:hAnsi="宋体" w:eastAsia="宋体" w:cs="宋体"/>
                <w:b w:val="0"/>
                <w:bCs w:val="0"/>
                <w:color w:val="000000"/>
                <w:sz w:val="22"/>
                <w:szCs w:val="22"/>
              </w:rPr>
              <w:t>内蒙古自治区锡林郭勒盟镶黄旗巴音塔拉镇</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sz w:val="22"/>
                <w:szCs w:val="22"/>
              </w:rPr>
            </w:pPr>
            <w:r>
              <w:rPr>
                <w:sz w:val="22"/>
                <w:szCs w:val="22"/>
              </w:rPr>
              <w:t>环评单位：</w:t>
            </w:r>
            <w:r>
              <w:rPr>
                <w:rFonts w:hint="eastAsia" w:hAnsi="宋体"/>
                <w:kern w:val="0"/>
                <w:sz w:val="22"/>
                <w:szCs w:val="22"/>
              </w:rPr>
              <w:t>内蒙古</w:t>
            </w:r>
            <w:r>
              <w:rPr>
                <w:rFonts w:hint="eastAsia" w:hAnsi="宋体"/>
                <w:kern w:val="0"/>
                <w:sz w:val="22"/>
                <w:szCs w:val="22"/>
                <w:lang w:eastAsia="zh-CN"/>
              </w:rPr>
              <w:t>绿云谷科技发展</w:t>
            </w:r>
            <w:r>
              <w:rPr>
                <w:rFonts w:hint="eastAsia" w:hAnsi="宋体"/>
                <w:kern w:val="0"/>
                <w:sz w:val="22"/>
                <w:szCs w:val="22"/>
              </w:rPr>
              <w:t>有限公司</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sz w:val="22"/>
                <w:szCs w:val="22"/>
                <w:lang w:val="en-US" w:eastAsia="zh-CN"/>
              </w:rPr>
            </w:pPr>
            <w:r>
              <w:rPr>
                <w:sz w:val="22"/>
                <w:szCs w:val="22"/>
              </w:rPr>
              <w:t>联系人：</w:t>
            </w:r>
            <w:r>
              <w:rPr>
                <w:rFonts w:hint="eastAsia"/>
                <w:sz w:val="22"/>
                <w:szCs w:val="22"/>
                <w:lang w:val="en-US" w:eastAsia="zh-CN"/>
              </w:rPr>
              <w:t>郭</w:t>
            </w:r>
            <w:r>
              <w:rPr>
                <w:rFonts w:hint="eastAsia"/>
                <w:sz w:val="22"/>
                <w:szCs w:val="22"/>
              </w:rPr>
              <w:t>女士</w:t>
            </w:r>
            <w:r>
              <w:rPr>
                <w:sz w:val="22"/>
                <w:szCs w:val="22"/>
              </w:rPr>
              <w:t xml:space="preserve">   联系电话：</w:t>
            </w:r>
            <w:r>
              <w:rPr>
                <w:rFonts w:hint="eastAsia" w:eastAsia="宋体"/>
                <w:sz w:val="22"/>
                <w:szCs w:val="22"/>
                <w:lang w:val="en-US" w:eastAsia="zh-CN"/>
              </w:rPr>
              <w:t>14747411892</w:t>
            </w:r>
            <w:r>
              <w:rPr>
                <w:sz w:val="22"/>
                <w:szCs w:val="22"/>
              </w:rPr>
              <w:t xml:space="preserve">   邮箱：</w:t>
            </w:r>
            <w:r>
              <w:rPr>
                <w:rFonts w:hint="eastAsia"/>
                <w:sz w:val="22"/>
                <w:szCs w:val="22"/>
                <w:lang w:val="en-US" w:eastAsia="zh-CN"/>
              </w:rPr>
              <w:fldChar w:fldCharType="begin"/>
            </w:r>
            <w:r>
              <w:rPr>
                <w:rFonts w:hint="eastAsia"/>
                <w:sz w:val="22"/>
                <w:szCs w:val="22"/>
                <w:lang w:val="en-US" w:eastAsia="zh-CN"/>
              </w:rPr>
              <w:instrText xml:space="preserve"> HYPERLINK "mailto:1812108714@qq.com" </w:instrText>
            </w:r>
            <w:r>
              <w:rPr>
                <w:rFonts w:hint="eastAsia"/>
                <w:sz w:val="22"/>
                <w:szCs w:val="22"/>
                <w:lang w:val="en-US" w:eastAsia="zh-CN"/>
              </w:rPr>
              <w:fldChar w:fldCharType="separate"/>
            </w:r>
            <w:r>
              <w:rPr>
                <w:rStyle w:val="22"/>
                <w:rFonts w:hint="eastAsia"/>
                <w:sz w:val="22"/>
                <w:szCs w:val="22"/>
                <w:lang w:val="en-US" w:eastAsia="zh-CN"/>
              </w:rPr>
              <w:t>1916542008</w:t>
            </w:r>
            <w:r>
              <w:rPr>
                <w:rStyle w:val="22"/>
                <w:sz w:val="22"/>
                <w:szCs w:val="22"/>
              </w:rPr>
              <w:t>@qq.com</w:t>
            </w:r>
            <w:r>
              <w:rPr>
                <w:rFonts w:hint="eastAsia"/>
                <w:sz w:val="22"/>
                <w:szCs w:val="22"/>
                <w:lang w:val="en-US" w:eastAsia="zh-CN"/>
              </w:rPr>
              <w:fldChar w:fldCharType="end"/>
            </w:r>
          </w:p>
          <w:p>
            <w:pPr>
              <w:pStyle w:val="6"/>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firstLine="442" w:firstLineChars="200"/>
              <w:jc w:val="both"/>
              <w:textAlignment w:val="baseline"/>
              <w:rPr>
                <w:b/>
                <w:sz w:val="22"/>
                <w:szCs w:val="22"/>
              </w:rPr>
            </w:pPr>
            <w:r>
              <w:rPr>
                <w:b/>
                <w:sz w:val="22"/>
                <w:szCs w:val="22"/>
              </w:rPr>
              <w:t>公参意见表的网络链接、环境影响报告书征求意见稿全文的网络链接及查阅纸质报告书的方式和途径</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color w:val="auto"/>
                <w:sz w:val="22"/>
                <w:szCs w:val="22"/>
              </w:rPr>
            </w:pPr>
            <w:r>
              <w:rPr>
                <w:rFonts w:hint="eastAsia"/>
                <w:color w:val="auto"/>
                <w:sz w:val="22"/>
                <w:szCs w:val="22"/>
              </w:rPr>
              <w:t xml:space="preserve">链接：https://pan.baidu.com/s/1_JQwy3wuS0YnE-K8NlV-gQ </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color w:val="auto"/>
                <w:sz w:val="22"/>
                <w:szCs w:val="22"/>
              </w:rPr>
            </w:pPr>
            <w:r>
              <w:rPr>
                <w:rFonts w:hint="eastAsia"/>
                <w:color w:val="auto"/>
                <w:sz w:val="22"/>
                <w:szCs w:val="22"/>
              </w:rPr>
              <w:t xml:space="preserve">提取码：98w1 </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b/>
                <w:sz w:val="22"/>
                <w:szCs w:val="22"/>
              </w:rPr>
            </w:pPr>
            <w:r>
              <w:rPr>
                <w:b/>
                <w:sz w:val="22"/>
                <w:szCs w:val="22"/>
              </w:rPr>
              <w:t>查阅纸质报告书方式：</w:t>
            </w:r>
          </w:p>
          <w:p>
            <w:pPr>
              <w:pStyle w:val="6"/>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Chars="200"/>
              <w:jc w:val="both"/>
              <w:textAlignment w:val="baseline"/>
              <w:rPr>
                <w:rFonts w:hint="eastAsia"/>
                <w:sz w:val="22"/>
                <w:szCs w:val="22"/>
              </w:rPr>
            </w:pPr>
            <w:r>
              <w:rPr>
                <w:rFonts w:hint="eastAsia" w:eastAsia="宋体"/>
                <w:sz w:val="22"/>
                <w:szCs w:val="22"/>
                <w:lang w:val="en-US" w:eastAsia="zh-CN"/>
              </w:rPr>
              <w:t>锡林郭勒盟银泰矿业开发有限责任公司</w:t>
            </w:r>
            <w:r>
              <w:rPr>
                <w:rFonts w:hint="eastAsia"/>
                <w:sz w:val="22"/>
                <w:szCs w:val="22"/>
              </w:rPr>
              <w:t>，</w:t>
            </w:r>
            <w:r>
              <w:rPr>
                <w:sz w:val="22"/>
                <w:szCs w:val="22"/>
              </w:rPr>
              <w:t>地址：</w:t>
            </w:r>
            <w:r>
              <w:rPr>
                <w:rFonts w:hint="eastAsia"/>
                <w:sz w:val="22"/>
                <w:szCs w:val="22"/>
              </w:rPr>
              <w:t>内蒙古自治区锡林郭勒盟</w:t>
            </w:r>
            <w:r>
              <w:rPr>
                <w:rFonts w:hint="eastAsia" w:eastAsia="宋体"/>
                <w:sz w:val="22"/>
                <w:szCs w:val="22"/>
                <w:lang w:val="en-US" w:eastAsia="zh-CN"/>
              </w:rPr>
              <w:t>镶黄旗巴音塔拉镇</w:t>
            </w:r>
            <w:r>
              <w:rPr>
                <w:rFonts w:hint="eastAsia"/>
                <w:sz w:val="22"/>
                <w:szCs w:val="22"/>
              </w:rPr>
              <w:t>。</w:t>
            </w:r>
          </w:p>
          <w:p>
            <w:pPr>
              <w:pStyle w:val="6"/>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Chars="200"/>
              <w:jc w:val="both"/>
              <w:textAlignment w:val="baseline"/>
              <w:rPr>
                <w:rFonts w:hint="eastAsia"/>
                <w:sz w:val="22"/>
                <w:szCs w:val="21"/>
              </w:rPr>
            </w:pPr>
            <w:r>
              <w:rPr>
                <w:rFonts w:hint="eastAsia" w:hAnsi="宋体"/>
                <w:kern w:val="0"/>
                <w:sz w:val="22"/>
                <w:szCs w:val="22"/>
              </w:rPr>
              <w:t>内蒙古</w:t>
            </w:r>
            <w:r>
              <w:rPr>
                <w:rFonts w:hint="eastAsia" w:hAnsi="宋体"/>
                <w:kern w:val="0"/>
                <w:sz w:val="22"/>
                <w:szCs w:val="22"/>
                <w:lang w:eastAsia="zh-CN"/>
              </w:rPr>
              <w:t>绿云谷科技发展</w:t>
            </w:r>
            <w:r>
              <w:rPr>
                <w:rFonts w:hint="eastAsia" w:hAnsi="宋体"/>
                <w:kern w:val="0"/>
                <w:sz w:val="22"/>
                <w:szCs w:val="22"/>
              </w:rPr>
              <w:t>有限公司，</w:t>
            </w:r>
            <w:r>
              <w:rPr>
                <w:sz w:val="22"/>
                <w:szCs w:val="22"/>
              </w:rPr>
              <w:t>地址：</w:t>
            </w:r>
            <w:r>
              <w:rPr>
                <w:rFonts w:hint="eastAsia" w:hAnsi="宋体"/>
                <w:kern w:val="0"/>
                <w:sz w:val="22"/>
                <w:szCs w:val="22"/>
              </w:rPr>
              <w:t>呼和浩特市大学生</w:t>
            </w:r>
            <w:r>
              <w:rPr>
                <w:rFonts w:hAnsi="宋体"/>
                <w:kern w:val="0"/>
                <w:sz w:val="22"/>
                <w:szCs w:val="22"/>
              </w:rPr>
              <w:t>创业园孵化园</w:t>
            </w:r>
            <w:r>
              <w:rPr>
                <w:rFonts w:hint="eastAsia" w:hAnsi="宋体"/>
                <w:kern w:val="0"/>
                <w:sz w:val="22"/>
                <w:szCs w:val="22"/>
              </w:rPr>
              <w:t>10号楼A座</w:t>
            </w:r>
            <w:r>
              <w:rPr>
                <w:sz w:val="22"/>
                <w:szCs w:val="22"/>
              </w:rPr>
              <w:t>。</w:t>
            </w:r>
          </w:p>
          <w:p>
            <w:pPr>
              <w:ind w:firstLine="480"/>
              <w:jc w:val="right"/>
              <w:rPr>
                <w:rFonts w:hint="eastAsia"/>
                <w:sz w:val="22"/>
                <w:szCs w:val="21"/>
                <w:lang w:val="en-US" w:eastAsia="zh-CN"/>
              </w:rPr>
            </w:pPr>
            <w:r>
              <w:rPr>
                <w:rFonts w:hint="eastAsia"/>
                <w:sz w:val="22"/>
                <w:szCs w:val="21"/>
                <w:lang w:val="en-US" w:eastAsia="zh-CN"/>
              </w:rPr>
              <w:t>锡林郭勒盟银泰矿业开发有限责任公司</w:t>
            </w:r>
          </w:p>
          <w:p>
            <w:pPr>
              <w:ind w:firstLine="480"/>
              <w:jc w:val="right"/>
              <w:rPr>
                <w:rFonts w:hint="eastAsia" w:eastAsia="宋体"/>
                <w:lang w:eastAsia="zh-CN"/>
              </w:rPr>
            </w:pPr>
            <w:r>
              <w:rPr>
                <w:color w:val="auto"/>
                <w:sz w:val="22"/>
                <w:szCs w:val="21"/>
              </w:rPr>
              <w:t>202</w:t>
            </w:r>
            <w:r>
              <w:rPr>
                <w:rFonts w:hint="eastAsia"/>
                <w:color w:val="auto"/>
                <w:sz w:val="22"/>
                <w:szCs w:val="21"/>
                <w:lang w:val="en-US" w:eastAsia="zh-CN"/>
              </w:rPr>
              <w:t>4</w:t>
            </w:r>
            <w:r>
              <w:rPr>
                <w:color w:val="auto"/>
                <w:sz w:val="22"/>
                <w:szCs w:val="21"/>
              </w:rPr>
              <w:t>年</w:t>
            </w:r>
            <w:r>
              <w:rPr>
                <w:rFonts w:hint="eastAsia"/>
                <w:color w:val="auto"/>
                <w:sz w:val="22"/>
                <w:szCs w:val="21"/>
                <w:lang w:val="en-US" w:eastAsia="zh-CN"/>
              </w:rPr>
              <w:t>9</w:t>
            </w:r>
            <w:r>
              <w:rPr>
                <w:color w:val="auto"/>
                <w:sz w:val="22"/>
                <w:szCs w:val="21"/>
              </w:rPr>
              <w:t>月</w:t>
            </w:r>
            <w:r>
              <w:rPr>
                <w:rFonts w:hint="eastAsia"/>
                <w:color w:val="auto"/>
                <w:sz w:val="22"/>
                <w:szCs w:val="21"/>
                <w:lang w:val="en-US" w:eastAsia="zh-CN"/>
              </w:rPr>
              <w:t>29</w:t>
            </w:r>
            <w:r>
              <w:rPr>
                <w:color w:val="auto"/>
                <w:sz w:val="22"/>
                <w:szCs w:val="21"/>
              </w:rPr>
              <w:t>日</w:t>
            </w:r>
            <w:bookmarkEnd w:id="37"/>
            <w:bookmarkEnd w:id="38"/>
            <w:bookmarkEnd w:id="39"/>
            <w:bookmarkEnd w:id="40"/>
            <w:bookmarkEnd w:id="41"/>
            <w:bookmarkEnd w:id="42"/>
            <w:bookmarkEnd w:id="43"/>
            <w:bookmarkEnd w:id="44"/>
            <w:bookmarkEnd w:id="45"/>
            <w:bookmarkEnd w:id="46"/>
          </w:p>
        </w:tc>
      </w:tr>
    </w:tbl>
    <w:p>
      <w:pPr>
        <w:pStyle w:val="4"/>
        <w:bidi w:val="0"/>
      </w:pPr>
      <w:bookmarkStart w:id="47" w:name="_TOC_250013"/>
      <w:bookmarkEnd w:id="47"/>
      <w:bookmarkStart w:id="48" w:name="_Toc16220"/>
      <w:bookmarkStart w:id="49" w:name="_Toc3784"/>
      <w:r>
        <w:rPr>
          <w:rFonts w:hint="eastAsia"/>
          <w:lang w:val="en-US" w:eastAsia="zh-CN"/>
        </w:rPr>
        <w:t xml:space="preserve">3.2  </w:t>
      </w:r>
      <w:r>
        <w:rPr>
          <w:rFonts w:hint="eastAsia"/>
        </w:rPr>
        <w:t>公示方式</w:t>
      </w:r>
      <w:bookmarkEnd w:id="48"/>
      <w:bookmarkEnd w:id="49"/>
    </w:p>
    <w:p>
      <w:pPr>
        <w:pStyle w:val="5"/>
        <w:bidi w:val="0"/>
        <w:jc w:val="both"/>
        <w:rPr>
          <w:rFonts w:hint="eastAsia"/>
          <w:lang w:val="en-US" w:eastAsia="zh-CN"/>
        </w:rPr>
      </w:pPr>
      <w:bookmarkStart w:id="50" w:name="_TOC_250012"/>
      <w:bookmarkEnd w:id="50"/>
      <w:bookmarkStart w:id="51" w:name="_Toc17798"/>
      <w:bookmarkStart w:id="52" w:name="_Toc9181"/>
      <w:r>
        <w:rPr>
          <w:rFonts w:hint="eastAsia"/>
          <w:lang w:val="en-US" w:eastAsia="zh-CN"/>
        </w:rPr>
        <w:t xml:space="preserve">3.2.1  </w:t>
      </w:r>
      <w:bookmarkEnd w:id="51"/>
      <w:bookmarkEnd w:id="52"/>
      <w:r>
        <w:rPr>
          <w:rFonts w:hint="eastAsia"/>
          <w:lang w:val="en-US" w:eastAsia="zh-CN"/>
        </w:rPr>
        <w:t>网络</w:t>
      </w:r>
    </w:p>
    <w:p>
      <w:pPr>
        <w:pStyle w:val="10"/>
        <w:adjustRightInd w:val="0"/>
        <w:snapToGrid w:val="0"/>
        <w:spacing w:line="360" w:lineRule="auto"/>
        <w:ind w:firstLine="420"/>
        <w:jc w:val="both"/>
        <w:rPr>
          <w:rFonts w:ascii="Times New Roman" w:hAnsi="Times New Roman" w:eastAsia="宋体" w:cs="宋体"/>
          <w:sz w:val="24"/>
          <w:szCs w:val="22"/>
          <w:lang w:val="zh-CN" w:eastAsia="zh-CN" w:bidi="zh-CN"/>
        </w:rPr>
      </w:pPr>
      <w:r>
        <w:rPr>
          <w:rFonts w:hint="eastAsia" w:ascii="Times New Roman" w:hAnsi="Times New Roman" w:eastAsia="宋体" w:cs="宋体"/>
          <w:sz w:val="24"/>
          <w:szCs w:val="22"/>
          <w:lang w:val="zh-CN" w:eastAsia="zh-CN" w:bidi="zh-CN"/>
        </w:rPr>
        <w:t>锡林郭勒盟银泰矿业开发有限责任公司那仁乌拉</w:t>
      </w:r>
      <w:r>
        <w:rPr>
          <w:rFonts w:hint="eastAsia" w:ascii="Times New Roman" w:hAnsi="Times New Roman" w:eastAsia="宋体" w:cs="宋体"/>
          <w:sz w:val="24"/>
          <w:szCs w:val="22"/>
          <w:lang w:val="en-US" w:eastAsia="zh-CN" w:bidi="zh-CN"/>
        </w:rPr>
        <w:t>矿区</w:t>
      </w:r>
      <w:r>
        <w:rPr>
          <w:rFonts w:hint="eastAsia" w:ascii="Times New Roman" w:hAnsi="Times New Roman" w:eastAsia="宋体" w:cs="宋体"/>
          <w:sz w:val="24"/>
          <w:szCs w:val="22"/>
          <w:lang w:val="zh-CN" w:eastAsia="zh-CN" w:bidi="zh-CN"/>
        </w:rPr>
        <w:t>钨铋银多金属矿</w:t>
      </w:r>
      <w:r>
        <w:rPr>
          <w:rFonts w:hint="eastAsia" w:ascii="Times New Roman" w:hAnsi="Times New Roman" w:eastAsia="宋体" w:cs="宋体"/>
          <w:sz w:val="24"/>
          <w:szCs w:val="22"/>
          <w:lang w:val="en-US" w:eastAsia="zh-CN" w:bidi="zh-CN"/>
        </w:rPr>
        <w:t>75万吨/年</w:t>
      </w:r>
      <w:r>
        <w:rPr>
          <w:rFonts w:hint="eastAsia" w:ascii="Times New Roman" w:hAnsi="Times New Roman" w:eastAsia="宋体" w:cs="宋体"/>
          <w:sz w:val="24"/>
          <w:szCs w:val="22"/>
          <w:lang w:val="zh-CN" w:eastAsia="zh-CN" w:bidi="zh-CN"/>
        </w:rPr>
        <w:t>采选工</w:t>
      </w:r>
      <w:r>
        <w:rPr>
          <w:rFonts w:hint="eastAsia" w:ascii="Times New Roman" w:hAnsi="Times New Roman" w:eastAsia="宋体" w:cs="宋体"/>
          <w:sz w:val="24"/>
          <w:szCs w:val="22"/>
          <w:lang w:val="en-US" w:eastAsia="zh-CN" w:bidi="zh-CN"/>
        </w:rPr>
        <w:t>建设项目</w:t>
      </w:r>
      <w:r>
        <w:rPr>
          <w:rFonts w:ascii="Times New Roman" w:hAnsi="Times New Roman" w:eastAsia="宋体" w:cs="宋体"/>
          <w:sz w:val="24"/>
          <w:szCs w:val="22"/>
          <w:lang w:val="zh-CN" w:eastAsia="zh-CN" w:bidi="zh-CN"/>
        </w:rPr>
        <w:t>环境影响报告书征求意见稿环境影响评价信息公开由建设单位于</w:t>
      </w:r>
      <w:r>
        <w:rPr>
          <w:rFonts w:hint="default" w:ascii="Times New Roman" w:hAnsi="Times New Roman" w:eastAsia="宋体" w:cs="宋体"/>
          <w:sz w:val="24"/>
          <w:szCs w:val="22"/>
          <w:lang w:val="zh-CN" w:eastAsia="zh-CN" w:bidi="zh-CN"/>
        </w:rPr>
        <w:t>20</w:t>
      </w:r>
      <w:r>
        <w:rPr>
          <w:rFonts w:hint="eastAsia" w:ascii="Times New Roman" w:hAnsi="Times New Roman" w:eastAsia="宋体" w:cs="宋体"/>
          <w:sz w:val="24"/>
          <w:szCs w:val="22"/>
          <w:lang w:val="en-US" w:eastAsia="zh-CN" w:bidi="zh-CN"/>
        </w:rPr>
        <w:t>24</w:t>
      </w:r>
      <w:r>
        <w:rPr>
          <w:rFonts w:hint="default" w:ascii="Times New Roman" w:hAnsi="Times New Roman" w:eastAsia="宋体" w:cs="宋体"/>
          <w:sz w:val="24"/>
          <w:szCs w:val="22"/>
          <w:lang w:val="zh-CN" w:eastAsia="zh-CN" w:bidi="zh-CN"/>
        </w:rPr>
        <w:t>年</w:t>
      </w:r>
      <w:r>
        <w:rPr>
          <w:rFonts w:hint="eastAsia" w:ascii="Times New Roman" w:hAnsi="Times New Roman" w:eastAsia="宋体" w:cs="宋体"/>
          <w:sz w:val="24"/>
          <w:szCs w:val="22"/>
          <w:lang w:val="en-US" w:eastAsia="zh-CN" w:bidi="zh-CN"/>
        </w:rPr>
        <w:t>9</w:t>
      </w:r>
      <w:r>
        <w:rPr>
          <w:rFonts w:hint="default" w:ascii="Times New Roman" w:hAnsi="Times New Roman" w:eastAsia="宋体" w:cs="宋体"/>
          <w:sz w:val="24"/>
          <w:szCs w:val="22"/>
          <w:lang w:val="zh-CN" w:eastAsia="zh-CN" w:bidi="zh-CN"/>
        </w:rPr>
        <w:t>月</w:t>
      </w:r>
      <w:r>
        <w:rPr>
          <w:rFonts w:hint="eastAsia" w:ascii="Times New Roman" w:hAnsi="Times New Roman" w:eastAsia="宋体" w:cs="宋体"/>
          <w:sz w:val="24"/>
          <w:szCs w:val="22"/>
          <w:lang w:val="en-US" w:eastAsia="zh-CN" w:bidi="zh-CN"/>
        </w:rPr>
        <w:t>29</w:t>
      </w:r>
      <w:r>
        <w:rPr>
          <w:rFonts w:hint="default" w:ascii="Times New Roman" w:hAnsi="Times New Roman" w:eastAsia="宋体" w:cs="宋体"/>
          <w:sz w:val="24"/>
          <w:szCs w:val="22"/>
          <w:lang w:val="zh-CN" w:eastAsia="zh-CN" w:bidi="zh-CN"/>
        </w:rPr>
        <w:t>日在</w:t>
      </w:r>
      <w:r>
        <w:rPr>
          <w:rFonts w:hint="eastAsia" w:ascii="Times New Roman" w:hAnsi="Times New Roman" w:eastAsia="宋体" w:cs="宋体"/>
          <w:sz w:val="24"/>
          <w:szCs w:val="22"/>
          <w:lang w:val="en-US" w:eastAsia="zh-CN" w:bidi="zh-CN"/>
        </w:rPr>
        <w:t>建设单位网站</w:t>
      </w:r>
      <w:r>
        <w:rPr>
          <w:rFonts w:ascii="Times New Roman" w:hAnsi="Times New Roman" w:eastAsia="宋体" w:cs="宋体"/>
          <w:sz w:val="24"/>
          <w:szCs w:val="22"/>
          <w:lang w:val="zh-CN" w:eastAsia="zh-CN" w:bidi="zh-CN"/>
        </w:rPr>
        <w:t>进行了</w:t>
      </w:r>
      <w:r>
        <w:rPr>
          <w:rFonts w:hint="eastAsia" w:ascii="Times New Roman" w:hAnsi="Times New Roman" w:eastAsia="宋体" w:cs="宋体"/>
          <w:sz w:val="24"/>
          <w:szCs w:val="22"/>
          <w:lang w:val="en-US" w:eastAsia="zh-CN" w:bidi="zh-CN"/>
        </w:rPr>
        <w:t>网络</w:t>
      </w:r>
      <w:r>
        <w:rPr>
          <w:rFonts w:ascii="Times New Roman" w:hAnsi="Times New Roman" w:eastAsia="宋体" w:cs="宋体"/>
          <w:sz w:val="24"/>
          <w:szCs w:val="22"/>
          <w:lang w:val="zh-CN" w:eastAsia="zh-CN" w:bidi="zh-CN"/>
        </w:rPr>
        <w:t>公示</w:t>
      </w:r>
      <w:r>
        <w:rPr>
          <w:rFonts w:hint="eastAsia" w:ascii="Times New Roman" w:hAnsi="Times New Roman" w:eastAsia="宋体" w:cs="宋体"/>
          <w:sz w:val="24"/>
          <w:szCs w:val="22"/>
          <w:lang w:val="zh-CN" w:eastAsia="zh-CN" w:bidi="zh-CN"/>
        </w:rPr>
        <w:t>，</w:t>
      </w:r>
      <w:r>
        <w:rPr>
          <w:rFonts w:hint="eastAsia" w:ascii="宋体" w:hAnsi="宋体" w:eastAsia="宋体" w:cs="宋体"/>
          <w:sz w:val="24"/>
          <w:szCs w:val="24"/>
        </w:rPr>
        <w:t>公示期</w:t>
      </w:r>
      <w:r>
        <w:rPr>
          <w:rFonts w:hint="eastAsia" w:ascii="宋体" w:hAnsi="宋体" w:eastAsia="宋体" w:cs="宋体"/>
          <w:sz w:val="24"/>
          <w:szCs w:val="24"/>
          <w:lang w:val="en-US" w:eastAsia="zh-CN"/>
        </w:rPr>
        <w:t>十</w:t>
      </w:r>
      <w:r>
        <w:rPr>
          <w:rFonts w:hint="eastAsia" w:ascii="宋体" w:hAnsi="宋体" w:eastAsia="宋体" w:cs="宋体"/>
          <w:sz w:val="24"/>
          <w:szCs w:val="24"/>
        </w:rPr>
        <w:t>个工作日</w:t>
      </w:r>
      <w:r>
        <w:rPr>
          <w:rFonts w:ascii="Times New Roman" w:hAnsi="Times New Roman" w:eastAsia="宋体" w:cs="宋体"/>
          <w:sz w:val="24"/>
          <w:szCs w:val="22"/>
          <w:lang w:val="zh-CN" w:eastAsia="zh-CN" w:bidi="zh-CN"/>
        </w:rPr>
        <w:t>。</w:t>
      </w:r>
      <w:r>
        <w:rPr>
          <w:rFonts w:hint="eastAsia" w:ascii="Times New Roman" w:hAnsi="Times New Roman" w:eastAsia="宋体" w:cs="宋体"/>
          <w:sz w:val="24"/>
          <w:szCs w:val="22"/>
          <w:lang w:val="en-US" w:eastAsia="zh-CN" w:bidi="zh-CN"/>
        </w:rPr>
        <w:t>网络</w:t>
      </w:r>
      <w:r>
        <w:rPr>
          <w:rFonts w:ascii="Times New Roman" w:hAnsi="Times New Roman" w:eastAsia="宋体" w:cs="宋体"/>
          <w:sz w:val="24"/>
          <w:szCs w:val="22"/>
          <w:lang w:val="zh-CN" w:eastAsia="zh-CN" w:bidi="zh-CN"/>
        </w:rPr>
        <w:t>公示截图见图3-1。</w:t>
      </w:r>
    </w:p>
    <w:p>
      <w:pPr>
        <w:bidi w:val="0"/>
        <w:rPr>
          <w:rFonts w:hint="eastAsia" w:eastAsia="宋体"/>
          <w:b/>
          <w:bCs/>
          <w:sz w:val="20"/>
          <w:lang w:eastAsia="zh-CN"/>
        </w:rPr>
      </w:pPr>
      <w:r>
        <w:t>根据《办法》第十一条第（一）款要求，建设单位应当公开的信息通过网络平台公开，且持续公开期限不得少于10个工作日。本项目征求意见稿环境影响评价信息公开由建设单位在</w:t>
      </w:r>
      <w:r>
        <w:rPr>
          <w:rFonts w:hint="default"/>
          <w:lang w:eastAsia="zh-CN"/>
        </w:rPr>
        <w:t>环境</w:t>
      </w:r>
      <w:r>
        <w:rPr>
          <w:rFonts w:hint="eastAsia"/>
          <w:lang w:eastAsia="zh-CN"/>
        </w:rPr>
        <w:t>影响评价信息公示平</w:t>
      </w:r>
      <w:r>
        <w:rPr>
          <w:rFonts w:hint="eastAsia"/>
          <w:lang w:val="en-US" w:eastAsia="zh-CN"/>
        </w:rPr>
        <w:t>台</w:t>
      </w:r>
      <w:r>
        <w:t>进行了公示，符合《办法》第十一条中的相关要求。</w:t>
      </w:r>
    </w:p>
    <w:p>
      <w:pPr>
        <w:pStyle w:val="7"/>
        <w:jc w:val="both"/>
        <w:rPr>
          <w:rFonts w:hint="eastAsia"/>
          <w:lang w:eastAsia="zh-CN"/>
        </w:rPr>
      </w:pPr>
      <w:r>
        <w:rPr>
          <w:rFonts w:hint="eastAsia"/>
          <w:lang w:eastAsia="zh-CN"/>
        </w:rPr>
        <w:drawing>
          <wp:inline distT="0" distB="0" distL="114300" distR="114300">
            <wp:extent cx="5539105" cy="5124450"/>
            <wp:effectExtent l="0" t="0" r="4445" b="0"/>
            <wp:docPr id="15" name="图片 15" descr="30161162e285dc3c832f1e0f21ff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161162e285dc3c832f1e0f21ff0e8"/>
                    <pic:cNvPicPr>
                      <a:picLocks noChangeAspect="1"/>
                    </pic:cNvPicPr>
                  </pic:nvPicPr>
                  <pic:blipFill>
                    <a:blip r:embed="rId11"/>
                    <a:stretch>
                      <a:fillRect/>
                    </a:stretch>
                  </pic:blipFill>
                  <pic:spPr>
                    <a:xfrm>
                      <a:off x="0" y="0"/>
                      <a:ext cx="5539105" cy="51244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pPr>
      <w:r>
        <w:rPr>
          <w:b/>
          <w:bCs/>
        </w:rPr>
        <w:t>图 3-1</w:t>
      </w:r>
      <w:r>
        <w:rPr>
          <w:b/>
          <w:bCs/>
        </w:rPr>
        <w:tab/>
      </w:r>
      <w:r>
        <w:rPr>
          <w:rFonts w:hint="eastAsia"/>
          <w:b/>
          <w:bCs/>
          <w:lang w:val="en-US" w:eastAsia="zh-CN"/>
        </w:rPr>
        <w:t xml:space="preserve"> </w:t>
      </w:r>
      <w:r>
        <w:rPr>
          <w:b/>
          <w:bCs/>
        </w:rPr>
        <w:t>环境影响评价信息网络公开截图</w:t>
      </w:r>
    </w:p>
    <w:p>
      <w:pPr>
        <w:rPr>
          <w:rFonts w:hint="default"/>
          <w:lang w:val="en-US" w:eastAsia="zh-CN"/>
        </w:rPr>
      </w:pPr>
    </w:p>
    <w:p>
      <w:pPr>
        <w:pStyle w:val="5"/>
        <w:bidi w:val="0"/>
        <w:rPr>
          <w:rFonts w:hint="eastAsia" w:eastAsia="宋体"/>
          <w:lang w:eastAsia="zh-CN"/>
        </w:rPr>
      </w:pPr>
      <w:r>
        <w:rPr>
          <w:rFonts w:hint="eastAsia"/>
          <w:lang w:val="en-US" w:eastAsia="zh-CN"/>
        </w:rPr>
        <w:t>3.2.2报纸</w:t>
      </w:r>
    </w:p>
    <w:p>
      <w:pPr>
        <w:pStyle w:val="10"/>
        <w:adjustRightInd w:val="0"/>
        <w:snapToGrid w:val="0"/>
        <w:spacing w:line="360" w:lineRule="auto"/>
        <w:ind w:firstLine="420"/>
        <w:jc w:val="both"/>
      </w:pPr>
      <w:r>
        <w:rPr>
          <w:rFonts w:hint="eastAsia" w:ascii="宋体" w:hAnsi="宋体" w:eastAsia="宋体" w:cs="宋体"/>
          <w:sz w:val="24"/>
          <w:szCs w:val="24"/>
        </w:rPr>
        <w:t xml:space="preserve">锡林郭勒盟银泰矿业开发有限责任公司于2024 年 </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 月 </w:t>
      </w:r>
      <w:r>
        <w:rPr>
          <w:rFonts w:hint="eastAsia" w:ascii="宋体" w:hAnsi="宋体" w:eastAsia="宋体" w:cs="宋体"/>
          <w:sz w:val="24"/>
          <w:szCs w:val="24"/>
          <w:lang w:val="en-US" w:eastAsia="zh-CN"/>
        </w:rPr>
        <w:t>30</w:t>
      </w:r>
      <w:r>
        <w:rPr>
          <w:rFonts w:hint="eastAsia" w:ascii="宋体" w:hAnsi="宋体" w:eastAsia="宋体" w:cs="宋体"/>
          <w:sz w:val="24"/>
          <w:szCs w:val="24"/>
        </w:rPr>
        <w:t xml:space="preserve"> 日和 2024 年</w:t>
      </w:r>
      <w:r>
        <w:rPr>
          <w:rFonts w:hint="eastAsia" w:ascii="宋体" w:hAnsi="宋体" w:eastAsia="宋体" w:cs="宋体"/>
          <w:sz w:val="24"/>
          <w:szCs w:val="24"/>
          <w:lang w:val="en-US" w:eastAsia="zh-CN"/>
        </w:rPr>
        <w:t>10</w:t>
      </w:r>
      <w:r>
        <w:rPr>
          <w:rFonts w:hint="eastAsia" w:ascii="宋体" w:hAnsi="宋体" w:eastAsia="宋体" w:cs="宋体"/>
          <w:sz w:val="24"/>
          <w:szCs w:val="24"/>
        </w:rPr>
        <w:t xml:space="preserve"> 月 </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 日在《</w:t>
      </w:r>
      <w:r>
        <w:rPr>
          <w:rFonts w:hint="eastAsia" w:ascii="宋体" w:hAnsi="宋体" w:eastAsia="宋体" w:cs="宋体"/>
          <w:sz w:val="24"/>
          <w:szCs w:val="24"/>
          <w:lang w:val="en-US" w:eastAsia="zh-CN"/>
        </w:rPr>
        <w:t>北方新报</w:t>
      </w:r>
      <w:r>
        <w:rPr>
          <w:rFonts w:hint="eastAsia" w:ascii="宋体" w:hAnsi="宋体" w:eastAsia="宋体" w:cs="宋体"/>
          <w:sz w:val="24"/>
          <w:szCs w:val="24"/>
        </w:rPr>
        <w:t>》上进行了2 次</w:t>
      </w:r>
      <w:r>
        <w:rPr>
          <w:rFonts w:hint="eastAsia" w:ascii="宋体" w:hAnsi="宋体" w:eastAsia="宋体" w:cs="宋体"/>
          <w:sz w:val="24"/>
          <w:szCs w:val="24"/>
          <w:lang w:val="en-US" w:eastAsia="zh-CN"/>
        </w:rPr>
        <w:t>环评报纸</w:t>
      </w:r>
      <w:r>
        <w:rPr>
          <w:rFonts w:hint="eastAsia" w:ascii="宋体" w:hAnsi="宋体" w:eastAsia="宋体" w:cs="宋体"/>
          <w:sz w:val="24"/>
          <w:szCs w:val="24"/>
        </w:rPr>
        <w:t>公示，公示期</w:t>
      </w:r>
      <w:r>
        <w:rPr>
          <w:rFonts w:hint="eastAsia" w:ascii="宋体" w:hAnsi="宋体" w:eastAsia="宋体" w:cs="宋体"/>
          <w:sz w:val="24"/>
          <w:szCs w:val="24"/>
          <w:lang w:val="en-US" w:eastAsia="zh-CN"/>
        </w:rPr>
        <w:t>十</w:t>
      </w:r>
      <w:r>
        <w:rPr>
          <w:rFonts w:hint="eastAsia" w:ascii="宋体" w:hAnsi="宋体" w:eastAsia="宋体" w:cs="宋体"/>
          <w:sz w:val="24"/>
          <w:szCs w:val="24"/>
        </w:rPr>
        <w:t>个工作日；</w:t>
      </w:r>
      <w:r>
        <w:t>报纸公示见图3-</w:t>
      </w:r>
      <w:r>
        <w:rPr>
          <w:rFonts w:hint="eastAsia"/>
          <w:lang w:val="en-US" w:eastAsia="zh-CN"/>
        </w:rPr>
        <w:t>1</w:t>
      </w:r>
      <w:r>
        <w:t>、3-</w:t>
      </w:r>
      <w:r>
        <w:rPr>
          <w:rFonts w:hint="eastAsia"/>
          <w:lang w:val="en-US" w:eastAsia="zh-CN"/>
        </w:rPr>
        <w:t>2</w:t>
      </w:r>
      <w:r>
        <w:t>。</w:t>
      </w:r>
    </w:p>
    <w:p>
      <w:pPr>
        <w:pStyle w:val="10"/>
        <w:adjustRightInd w:val="0"/>
        <w:snapToGrid w:val="0"/>
        <w:spacing w:line="360" w:lineRule="auto"/>
        <w:ind w:firstLine="420"/>
        <w:jc w:val="both"/>
        <w:rPr>
          <w:rFonts w:hint="eastAsia" w:eastAsia="宋体"/>
          <w:lang w:eastAsia="zh-CN"/>
        </w:rPr>
      </w:pPr>
      <w:r>
        <w:t>根据《办法》第十一条第（一）款要求，建设单位应当公开的信息通过网络平台公开，且持续公开期限不得少于10个工作日。本项目征求意见稿环境影响评价信息公开由建设单位在</w:t>
      </w:r>
      <w:r>
        <w:rPr>
          <w:rFonts w:hint="default"/>
          <w:lang w:eastAsia="zh-CN"/>
        </w:rPr>
        <w:t>环境</w:t>
      </w:r>
      <w:r>
        <w:rPr>
          <w:rFonts w:hint="eastAsia"/>
          <w:lang w:eastAsia="zh-CN"/>
        </w:rPr>
        <w:t>影响评价信息公示平</w:t>
      </w:r>
      <w:r>
        <w:rPr>
          <w:rFonts w:hint="eastAsia"/>
          <w:lang w:val="en-US" w:eastAsia="zh-CN"/>
        </w:rPr>
        <w:t>台</w:t>
      </w:r>
      <w:r>
        <w:t>进行了公示，符合《办法》第十一条中的相关要求。</w:t>
      </w:r>
      <w:r>
        <w:rPr>
          <w:rFonts w:hint="eastAsia" w:ascii="宋体" w:eastAsia="宋体" w:cs="宋体"/>
        </w:rPr>
        <w:t>锡林郭勒盟银泰矿业开发有限责任公司那仁乌拉</w:t>
      </w:r>
      <w:r>
        <w:rPr>
          <w:rFonts w:hint="eastAsia" w:ascii="宋体" w:eastAsia="宋体" w:cs="宋体"/>
          <w:lang w:val="en-US" w:eastAsia="zh-CN"/>
        </w:rPr>
        <w:t>矿区</w:t>
      </w:r>
      <w:r>
        <w:rPr>
          <w:rFonts w:hint="eastAsia" w:ascii="宋体" w:eastAsia="宋体" w:cs="宋体"/>
        </w:rPr>
        <w:t>钨铋银多金属矿</w:t>
      </w:r>
      <w:r>
        <w:rPr>
          <w:rFonts w:hint="eastAsia" w:ascii="宋体" w:eastAsia="宋体" w:cs="宋体"/>
          <w:lang w:val="en-US" w:eastAsia="zh-CN"/>
        </w:rPr>
        <w:t>75万吨/年</w:t>
      </w:r>
      <w:r>
        <w:rPr>
          <w:rFonts w:hint="eastAsia" w:ascii="宋体" w:eastAsia="宋体" w:cs="宋体"/>
        </w:rPr>
        <w:t>采选工</w:t>
      </w:r>
      <w:r>
        <w:rPr>
          <w:rFonts w:hint="eastAsia" w:ascii="宋体" w:eastAsia="宋体" w:cs="宋体"/>
          <w:lang w:val="en-US" w:eastAsia="zh-CN"/>
        </w:rPr>
        <w:t>建设项目</w:t>
      </w:r>
      <w:r>
        <w:rPr>
          <w:rFonts w:ascii="宋体" w:eastAsia="宋体" w:cs="宋体"/>
        </w:rPr>
        <w:t>环境影响报告书征求意见稿环境影响评价信息公开由建设单位于20</w:t>
      </w:r>
      <w:r>
        <w:rPr>
          <w:rFonts w:hint="eastAsia" w:ascii="宋体" w:eastAsia="宋体" w:cs="宋体"/>
          <w:lang w:val="en-US" w:eastAsia="zh-CN"/>
        </w:rPr>
        <w:t>24</w:t>
      </w:r>
      <w:r>
        <w:rPr>
          <w:rFonts w:ascii="宋体" w:eastAsia="宋体" w:cs="宋体"/>
        </w:rPr>
        <w:t>年</w:t>
      </w:r>
      <w:r>
        <w:rPr>
          <w:rFonts w:hint="eastAsia" w:ascii="宋体" w:eastAsia="宋体" w:cs="宋体"/>
          <w:lang w:val="en-US" w:eastAsia="zh-CN"/>
        </w:rPr>
        <w:t>9</w:t>
      </w:r>
      <w:r>
        <w:rPr>
          <w:rFonts w:ascii="宋体" w:eastAsia="宋体" w:cs="宋体"/>
        </w:rPr>
        <w:t>月3</w:t>
      </w:r>
      <w:r>
        <w:rPr>
          <w:rFonts w:hint="eastAsia" w:ascii="宋体" w:eastAsia="宋体" w:cs="宋体"/>
          <w:lang w:val="en-US" w:eastAsia="zh-CN"/>
        </w:rPr>
        <w:t>0</w:t>
      </w:r>
      <w:r>
        <w:rPr>
          <w:rFonts w:ascii="宋体" w:eastAsia="宋体" w:cs="宋体"/>
        </w:rPr>
        <w:t>日、20</w:t>
      </w:r>
      <w:r>
        <w:rPr>
          <w:rFonts w:hint="eastAsia" w:ascii="宋体" w:eastAsia="宋体" w:cs="宋体"/>
          <w:lang w:val="en-US" w:eastAsia="zh-CN"/>
        </w:rPr>
        <w:t>24</w:t>
      </w:r>
      <w:r>
        <w:t>年</w:t>
      </w:r>
      <w:r>
        <w:rPr>
          <w:rFonts w:hint="eastAsia"/>
          <w:lang w:val="en-US" w:eastAsia="zh-CN"/>
        </w:rPr>
        <w:t>10</w:t>
      </w:r>
      <w:r>
        <w:t>月</w:t>
      </w:r>
      <w:r>
        <w:rPr>
          <w:rFonts w:hint="eastAsia"/>
          <w:lang w:val="en-US" w:eastAsia="zh-CN"/>
        </w:rPr>
        <w:t>8</w:t>
      </w:r>
      <w:r>
        <w:t>日在进行了报纸公示。</w:t>
      </w:r>
      <w:r>
        <w:rPr>
          <w:rFonts w:hint="eastAsia" w:eastAsia="宋体"/>
          <w:lang w:eastAsia="zh-CN"/>
        </w:rPr>
        <w:drawing>
          <wp:inline distT="0" distB="0" distL="114300" distR="114300">
            <wp:extent cx="5801360" cy="3491230"/>
            <wp:effectExtent l="0" t="0" r="8890" b="13970"/>
            <wp:docPr id="7" name="图片 7" descr="5a8948114750eb1bd82142ec9cea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8948114750eb1bd82142ec9cea5e6"/>
                    <pic:cNvPicPr>
                      <a:picLocks noChangeAspect="1"/>
                    </pic:cNvPicPr>
                  </pic:nvPicPr>
                  <pic:blipFill>
                    <a:blip r:embed="rId12"/>
                    <a:stretch>
                      <a:fillRect/>
                    </a:stretch>
                  </pic:blipFill>
                  <pic:spPr>
                    <a:xfrm>
                      <a:off x="0" y="0"/>
                      <a:ext cx="5801360" cy="3491230"/>
                    </a:xfrm>
                    <a:prstGeom prst="rect">
                      <a:avLst/>
                    </a:prstGeom>
                  </pic:spPr>
                </pic:pic>
              </a:graphicData>
            </a:graphic>
          </wp:inline>
        </w:drawing>
      </w:r>
      <w:r>
        <w:rPr>
          <w:rFonts w:hint="eastAsia" w:eastAsia="宋体"/>
          <w:lang w:eastAsia="zh-CN"/>
        </w:rPr>
        <w:drawing>
          <wp:inline distT="0" distB="0" distL="114300" distR="114300">
            <wp:extent cx="5801995" cy="4366895"/>
            <wp:effectExtent l="0" t="0" r="8255" b="14605"/>
            <wp:docPr id="8" name="图片 8" descr="b876607e9f841f3143c436a4b85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876607e9f841f3143c436a4b859797"/>
                    <pic:cNvPicPr>
                      <a:picLocks noChangeAspect="1"/>
                    </pic:cNvPicPr>
                  </pic:nvPicPr>
                  <pic:blipFill>
                    <a:blip r:embed="rId13"/>
                    <a:stretch>
                      <a:fillRect/>
                    </a:stretch>
                  </pic:blipFill>
                  <pic:spPr>
                    <a:xfrm>
                      <a:off x="0" y="0"/>
                      <a:ext cx="5801995" cy="43668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lang w:val="en-US"/>
        </w:rPr>
      </w:pPr>
      <w:r>
        <w:rPr>
          <w:b/>
          <w:bCs/>
        </w:rPr>
        <w:t>图 3-1</w:t>
      </w:r>
      <w:r>
        <w:rPr>
          <w:b/>
          <w:bCs/>
        </w:rPr>
        <w:tab/>
      </w:r>
      <w:r>
        <w:rPr>
          <w:rFonts w:hint="eastAsia"/>
          <w:b/>
          <w:bCs/>
          <w:lang w:val="en-US" w:eastAsia="zh-CN"/>
        </w:rPr>
        <w:t xml:space="preserve"> 第二次报纸公示截图</w:t>
      </w:r>
    </w:p>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b/>
          <w:bCs/>
          <w:sz w:val="20"/>
          <w:lang w:eastAsia="zh-CN"/>
        </w:rPr>
      </w:pPr>
      <w:r>
        <w:rPr>
          <w:rFonts w:hint="eastAsia" w:eastAsia="宋体"/>
          <w:lang w:eastAsia="zh-CN"/>
        </w:rPr>
        <w:drawing>
          <wp:inline distT="0" distB="0" distL="114300" distR="114300">
            <wp:extent cx="5805805" cy="3956685"/>
            <wp:effectExtent l="0" t="0" r="4445" b="5715"/>
            <wp:docPr id="137" name="图片 137" descr="34be97c2835cde9dfd530092072c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34be97c2835cde9dfd530092072c1af"/>
                    <pic:cNvPicPr>
                      <a:picLocks noChangeAspect="1"/>
                    </pic:cNvPicPr>
                  </pic:nvPicPr>
                  <pic:blipFill>
                    <a:blip r:embed="rId14"/>
                    <a:stretch>
                      <a:fillRect/>
                    </a:stretch>
                  </pic:blipFill>
                  <pic:spPr>
                    <a:xfrm>
                      <a:off x="0" y="0"/>
                      <a:ext cx="5805805" cy="3956685"/>
                    </a:xfrm>
                    <a:prstGeom prst="rect">
                      <a:avLst/>
                    </a:prstGeom>
                  </pic:spPr>
                </pic:pic>
              </a:graphicData>
            </a:graphic>
          </wp:inline>
        </w:drawing>
      </w:r>
      <w:r>
        <w:rPr>
          <w:rFonts w:hint="eastAsia" w:eastAsia="宋体"/>
          <w:lang w:eastAsia="zh-CN"/>
        </w:rPr>
        <w:drawing>
          <wp:inline distT="0" distB="0" distL="114300" distR="114300">
            <wp:extent cx="5795645" cy="2965450"/>
            <wp:effectExtent l="0" t="0" r="14605" b="6350"/>
            <wp:docPr id="138" name="图片 138" descr="806db27be17c1236ae5cdd9ad898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806db27be17c1236ae5cdd9ad898dab"/>
                    <pic:cNvPicPr>
                      <a:picLocks noChangeAspect="1"/>
                    </pic:cNvPicPr>
                  </pic:nvPicPr>
                  <pic:blipFill>
                    <a:blip r:embed="rId15"/>
                    <a:stretch>
                      <a:fillRect/>
                    </a:stretch>
                  </pic:blipFill>
                  <pic:spPr>
                    <a:xfrm>
                      <a:off x="0" y="0"/>
                      <a:ext cx="5795645" cy="29654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lang w:val="en-US"/>
        </w:rPr>
      </w:pPr>
      <w:r>
        <w:rPr>
          <w:b/>
          <w:bCs/>
        </w:rPr>
        <w:t>图 3-</w:t>
      </w:r>
      <w:r>
        <w:rPr>
          <w:rFonts w:hint="eastAsia"/>
          <w:b/>
          <w:bCs/>
          <w:lang w:val="en-US" w:eastAsia="zh-CN"/>
        </w:rPr>
        <w:t>2</w:t>
      </w:r>
      <w:r>
        <w:rPr>
          <w:b/>
          <w:bCs/>
        </w:rPr>
        <w:tab/>
      </w:r>
      <w:r>
        <w:rPr>
          <w:rFonts w:hint="eastAsia"/>
          <w:b/>
          <w:bCs/>
          <w:lang w:val="en-US" w:eastAsia="zh-CN"/>
        </w:rPr>
        <w:t xml:space="preserve"> 第二次报纸公示截图</w:t>
      </w:r>
    </w:p>
    <w:p>
      <w:pPr>
        <w:spacing w:after="0"/>
        <w:sectPr>
          <w:pgSz w:w="11910" w:h="16840"/>
          <w:pgMar w:top="1417" w:right="1587" w:bottom="1417" w:left="1587" w:header="0" w:footer="998" w:gutter="0"/>
          <w:pgNumType w:fmt="decimal"/>
          <w:cols w:space="720" w:num="1"/>
        </w:sectPr>
      </w:pPr>
    </w:p>
    <w:p>
      <w:pPr>
        <w:pStyle w:val="5"/>
        <w:bidi w:val="0"/>
        <w:rPr>
          <w:rFonts w:hint="eastAsia"/>
        </w:rPr>
      </w:pPr>
      <w:bookmarkStart w:id="53" w:name="_Toc22577"/>
      <w:bookmarkStart w:id="54" w:name="_Toc30125"/>
      <w:r>
        <w:rPr>
          <w:rFonts w:hint="eastAsia"/>
          <w:lang w:val="en-US" w:eastAsia="zh-CN"/>
        </w:rPr>
        <w:t xml:space="preserve">3.2.3  </w:t>
      </w:r>
      <w:r>
        <w:rPr>
          <w:rFonts w:hint="eastAsia"/>
        </w:rPr>
        <w:t>张贴</w:t>
      </w:r>
      <w:bookmarkEnd w:id="53"/>
      <w:bookmarkEnd w:id="54"/>
    </w:p>
    <w:p>
      <w:pPr>
        <w:bidi w:val="0"/>
      </w:pPr>
      <w:r>
        <w:t>根据《办法》第十一条第（三）款要求，通过在建设项目所在地公众易于知悉的场所张贴公告的方式公开，且持续公开期限不得少于10个工作日。</w:t>
      </w:r>
    </w:p>
    <w:p>
      <w:pPr>
        <w:bidi w:val="0"/>
      </w:pPr>
      <w:r>
        <w:t>本项目由建设单位于</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4</w:t>
      </w:r>
      <w:r>
        <w:rPr>
          <w:rFonts w:hint="default" w:ascii="Times New Roman" w:hAnsi="Times New Roman" w:eastAsia="宋体" w:cs="Times New Roman"/>
          <w:sz w:val="24"/>
          <w:szCs w:val="24"/>
        </w:rPr>
        <w:t>年</w:t>
      </w:r>
      <w:r>
        <w:rPr>
          <w:rFonts w:hint="eastAsia" w:cs="Times New Roman"/>
          <w:sz w:val="24"/>
          <w:szCs w:val="24"/>
          <w:lang w:val="en-US" w:eastAsia="zh-CN"/>
        </w:rPr>
        <w:t>9</w:t>
      </w:r>
      <w:r>
        <w:rPr>
          <w:rFonts w:hint="default" w:ascii="Times New Roman" w:hAnsi="Times New Roman" w:eastAsia="宋体" w:cs="Times New Roman"/>
          <w:sz w:val="24"/>
          <w:szCs w:val="24"/>
        </w:rPr>
        <w:t>月</w:t>
      </w:r>
      <w:r>
        <w:rPr>
          <w:rFonts w:hint="eastAsia" w:cs="Times New Roman"/>
          <w:sz w:val="24"/>
          <w:szCs w:val="24"/>
          <w:lang w:val="en-US" w:eastAsia="zh-CN"/>
        </w:rPr>
        <w:t>30</w:t>
      </w:r>
      <w:r>
        <w:rPr>
          <w:rFonts w:hint="default" w:ascii="Times New Roman" w:hAnsi="Times New Roman" w:eastAsia="宋体" w:cs="Times New Roman"/>
          <w:sz w:val="24"/>
          <w:szCs w:val="24"/>
        </w:rPr>
        <w:t>日</w:t>
      </w:r>
      <w:r>
        <w:t>在项目所在地</w:t>
      </w:r>
      <w:r>
        <w:rPr>
          <w:color w:val="auto"/>
        </w:rPr>
        <w:t>公告栏</w:t>
      </w:r>
      <w:r>
        <w:t>以张贴公告的形式进行了公示。符合《办法》第十一条中相关要求。</w:t>
      </w:r>
    </w:p>
    <w:p>
      <w:pPr>
        <w:bidi w:val="0"/>
      </w:pPr>
      <w:r>
        <w:t>公示照片见图3-</w:t>
      </w:r>
      <w:r>
        <w:rPr>
          <w:rFonts w:hint="eastAsia"/>
          <w:lang w:val="en-US" w:eastAsia="zh-CN"/>
        </w:rPr>
        <w:t>4</w:t>
      </w:r>
      <w:r>
        <w:t>。</w:t>
      </w:r>
    </w:p>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sz w:val="20"/>
          <w:lang w:eastAsia="zh-CN"/>
        </w:rPr>
      </w:pPr>
      <w:r>
        <w:rPr>
          <w:rFonts w:hint="eastAsia" w:eastAsia="宋体"/>
          <w:sz w:val="20"/>
          <w:lang w:eastAsia="zh-CN"/>
        </w:rPr>
        <w:drawing>
          <wp:inline distT="0" distB="0" distL="114300" distR="114300">
            <wp:extent cx="5424805" cy="5657215"/>
            <wp:effectExtent l="0" t="0" r="4445" b="635"/>
            <wp:docPr id="17" name="图片 17" descr="6332c3debca75f938b529c16a78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332c3debca75f938b529c16a782372"/>
                    <pic:cNvPicPr>
                      <a:picLocks noChangeAspect="1"/>
                    </pic:cNvPicPr>
                  </pic:nvPicPr>
                  <pic:blipFill>
                    <a:blip r:embed="rId16"/>
                    <a:srcRect r="1805" b="23198"/>
                    <a:stretch>
                      <a:fillRect/>
                    </a:stretch>
                  </pic:blipFill>
                  <pic:spPr>
                    <a:xfrm>
                      <a:off x="0" y="0"/>
                      <a:ext cx="5424805" cy="56572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pPr>
      <w:r>
        <w:rPr>
          <w:b/>
          <w:bCs/>
        </w:rPr>
        <w:t>图 3-</w:t>
      </w:r>
      <w:r>
        <w:rPr>
          <w:rFonts w:hint="eastAsia"/>
          <w:b/>
          <w:bCs/>
          <w:lang w:val="en-US" w:eastAsia="zh-CN"/>
        </w:rPr>
        <w:t xml:space="preserve">4     </w:t>
      </w:r>
      <w:r>
        <w:rPr>
          <w:b/>
          <w:bCs/>
        </w:rPr>
        <w:t>张贴公告照片</w:t>
      </w:r>
    </w:p>
    <w:p>
      <w:pPr>
        <w:pStyle w:val="4"/>
        <w:bidi w:val="0"/>
        <w:rPr>
          <w:rFonts w:hint="eastAsia"/>
          <w:color w:val="auto"/>
        </w:rPr>
      </w:pPr>
      <w:bookmarkStart w:id="55" w:name="_Toc19998"/>
      <w:bookmarkStart w:id="56" w:name="_Toc14804"/>
      <w:r>
        <w:rPr>
          <w:rFonts w:hint="eastAsia"/>
          <w:color w:val="auto"/>
          <w:lang w:val="en-US" w:eastAsia="zh-CN"/>
        </w:rPr>
        <w:t xml:space="preserve">3.3  </w:t>
      </w:r>
      <w:r>
        <w:rPr>
          <w:rFonts w:hint="eastAsia"/>
          <w:color w:val="auto"/>
        </w:rPr>
        <w:t>查阅情况</w:t>
      </w:r>
      <w:bookmarkEnd w:id="55"/>
      <w:bookmarkEnd w:id="56"/>
    </w:p>
    <w:p>
      <w:pPr>
        <w:keepNext w:val="0"/>
        <w:keepLines w:val="0"/>
        <w:pageBreakBefore w:val="0"/>
        <w:widowControl w:val="0"/>
        <w:kinsoku/>
        <w:wordWrap/>
        <w:overflowPunct/>
        <w:topLinePunct w:val="0"/>
        <w:autoSpaceDE w:val="0"/>
        <w:autoSpaceDN w:val="0"/>
        <w:bidi w:val="0"/>
        <w:adjustRightInd/>
        <w:snapToGrid/>
        <w:textAlignment w:val="auto"/>
      </w:pPr>
      <w:bookmarkStart w:id="57" w:name="_Toc31408"/>
      <w:bookmarkStart w:id="58" w:name="_Toc20779"/>
      <w:r>
        <w:t>1、环境影响报告书征求意见稿全文的查阅方式</w:t>
      </w:r>
      <w:bookmarkEnd w:id="57"/>
      <w:bookmarkEnd w:id="58"/>
    </w:p>
    <w:p>
      <w:pPr>
        <w:keepNext w:val="0"/>
        <w:keepLines w:val="0"/>
        <w:pageBreakBefore w:val="0"/>
        <w:widowControl w:val="0"/>
        <w:kinsoku/>
        <w:wordWrap/>
        <w:overflowPunct/>
        <w:topLinePunct w:val="0"/>
        <w:autoSpaceDE w:val="0"/>
        <w:autoSpaceDN w:val="0"/>
        <w:bidi w:val="0"/>
        <w:adjustRightInd/>
        <w:snapToGrid/>
        <w:textAlignment w:val="auto"/>
      </w:pPr>
      <w:r>
        <w:rPr>
          <w:rFonts w:hint="eastAsia"/>
          <w:lang w:eastAsia="zh-CN"/>
        </w:rPr>
        <w:t>（</w:t>
      </w:r>
      <w:r>
        <w:rPr>
          <w:rFonts w:hint="eastAsia"/>
          <w:lang w:val="en-US" w:eastAsia="zh-CN"/>
        </w:rPr>
        <w:t>1</w:t>
      </w:r>
      <w:r>
        <w:rPr>
          <w:rFonts w:hint="eastAsia"/>
          <w:lang w:eastAsia="zh-CN"/>
        </w:rPr>
        <w:t>）</w:t>
      </w:r>
      <w:r>
        <w:t>电子版全文查阅方式</w:t>
      </w:r>
    </w:p>
    <w:p>
      <w:pPr>
        <w:keepNext w:val="0"/>
        <w:keepLines w:val="0"/>
        <w:pageBreakBefore w:val="0"/>
        <w:widowControl w:val="0"/>
        <w:kinsoku/>
        <w:wordWrap/>
        <w:overflowPunct/>
        <w:topLinePunct w:val="0"/>
        <w:autoSpaceDE w:val="0"/>
        <w:autoSpaceDN w:val="0"/>
        <w:bidi w:val="0"/>
        <w:adjustRightInd/>
        <w:snapToGrid/>
        <w:textAlignment w:val="auto"/>
      </w:pPr>
      <w:r>
        <w:rPr>
          <w:rFonts w:hint="eastAsia"/>
          <w:lang w:eastAsia="zh-CN"/>
        </w:rPr>
        <w:t>“</w:t>
      </w:r>
      <w:r>
        <w:t>本报告书</w:t>
      </w:r>
      <w:r>
        <w:rPr>
          <w:rFonts w:hint="eastAsia"/>
          <w:lang w:eastAsia="zh-CN"/>
        </w:rPr>
        <w:t>”</w:t>
      </w:r>
      <w:r>
        <w:t>征求意见稿电子版全文网络链接：</w:t>
      </w:r>
    </w:p>
    <w:p>
      <w:pPr>
        <w:keepNext w:val="0"/>
        <w:keepLines w:val="0"/>
        <w:pageBreakBefore w:val="0"/>
        <w:widowControl w:val="0"/>
        <w:kinsoku/>
        <w:wordWrap/>
        <w:overflowPunct/>
        <w:topLinePunct w:val="0"/>
        <w:autoSpaceDE w:val="0"/>
        <w:autoSpaceDN w:val="0"/>
        <w:bidi w:val="0"/>
        <w:adjustRightInd/>
        <w:snapToGrid/>
        <w:textAlignment w:val="auto"/>
        <w:rPr>
          <w:rFonts w:hint="eastAsia"/>
        </w:rPr>
      </w:pPr>
      <w:r>
        <w:t>链接：</w:t>
      </w:r>
      <w:r>
        <w:rPr>
          <w:rFonts w:hint="eastAsia"/>
          <w:color w:val="auto"/>
        </w:rPr>
        <w:fldChar w:fldCharType="begin"/>
      </w:r>
      <w:r>
        <w:rPr>
          <w:rFonts w:hint="eastAsia"/>
          <w:color w:val="auto"/>
        </w:rPr>
        <w:instrText xml:space="preserve"> HYPERLINK "https://pan.baidu.com/s/1_JQwy3wuS0YnE-K8NlV-gQ" </w:instrText>
      </w:r>
      <w:r>
        <w:rPr>
          <w:rFonts w:hint="eastAsia"/>
          <w:color w:val="auto"/>
        </w:rPr>
        <w:fldChar w:fldCharType="separate"/>
      </w:r>
      <w:r>
        <w:rPr>
          <w:rStyle w:val="22"/>
          <w:rFonts w:hint="eastAsia"/>
        </w:rPr>
        <w:t>https://pan.baidu.com/s/1_JQwy3wuS0YnE-K8NlV-gQ</w:t>
      </w:r>
      <w:r>
        <w:rPr>
          <w:rFonts w:hint="eastAsia"/>
          <w:color w:val="auto"/>
        </w:rPr>
        <w:fldChar w:fldCharType="end"/>
      </w:r>
      <w:r>
        <w:rPr>
          <w:rFonts w:hint="eastAsia"/>
          <w:color w:val="auto"/>
          <w:lang w:val="en-US" w:eastAsia="zh-CN"/>
        </w:rPr>
        <w:t xml:space="preserve"> </w:t>
      </w:r>
      <w:r>
        <w:rPr>
          <w:rFonts w:hint="eastAsia"/>
        </w:rPr>
        <w:t>提取码：</w:t>
      </w:r>
      <w:r>
        <w:rPr>
          <w:rFonts w:hint="eastAsia"/>
          <w:color w:val="auto"/>
        </w:rPr>
        <w:t>98w1</w:t>
      </w:r>
    </w:p>
    <w:p>
      <w:pPr>
        <w:keepNext w:val="0"/>
        <w:keepLines w:val="0"/>
        <w:pageBreakBefore w:val="0"/>
        <w:widowControl w:val="0"/>
        <w:kinsoku/>
        <w:wordWrap/>
        <w:overflowPunct/>
        <w:topLinePunct w:val="0"/>
        <w:autoSpaceDE w:val="0"/>
        <w:autoSpaceDN w:val="0"/>
        <w:bidi w:val="0"/>
        <w:adjustRightInd/>
        <w:snapToGrid/>
        <w:textAlignment w:val="auto"/>
      </w:pPr>
      <w:r>
        <w:rPr>
          <w:rFonts w:hint="eastAsia"/>
          <w:lang w:eastAsia="zh-CN"/>
        </w:rPr>
        <w:t>（</w:t>
      </w:r>
      <w:r>
        <w:rPr>
          <w:rFonts w:hint="eastAsia"/>
          <w:lang w:val="en-US" w:eastAsia="zh-CN"/>
        </w:rPr>
        <w:t>2</w:t>
      </w:r>
      <w:r>
        <w:rPr>
          <w:rFonts w:hint="eastAsia"/>
          <w:lang w:eastAsia="zh-CN"/>
        </w:rPr>
        <w:t>）</w:t>
      </w:r>
      <w:r>
        <w:t>纸质报告书查阅方式</w:t>
      </w:r>
    </w:p>
    <w:p>
      <w:pPr>
        <w:keepNext w:val="0"/>
        <w:keepLines w:val="0"/>
        <w:pageBreakBefore w:val="0"/>
        <w:widowControl w:val="0"/>
        <w:kinsoku/>
        <w:wordWrap/>
        <w:overflowPunct/>
        <w:topLinePunct w:val="0"/>
        <w:autoSpaceDE w:val="0"/>
        <w:autoSpaceDN w:val="0"/>
        <w:bidi w:val="0"/>
        <w:adjustRightInd/>
        <w:snapToGrid/>
        <w:textAlignment w:val="auto"/>
        <w:rPr>
          <w:rFonts w:hint="eastAsia"/>
        </w:rPr>
      </w:pPr>
      <w:r>
        <w:rPr>
          <w:rFonts w:hint="eastAsia"/>
        </w:rPr>
        <w:t>建设单位：</w:t>
      </w:r>
      <w:r>
        <w:rPr>
          <w:rFonts w:hint="eastAsia"/>
          <w:lang w:val="en-US" w:eastAsia="en-US"/>
        </w:rPr>
        <w:t>锡林郭勒盟银泰矿业开发有限责任公司</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rPr>
      </w:pPr>
      <w:r>
        <w:rPr>
          <w:rFonts w:hint="eastAsia"/>
        </w:rPr>
        <w:t>通讯地址：</w:t>
      </w:r>
      <w:r>
        <w:rPr>
          <w:rFonts w:ascii="宋体" w:hAnsi="宋体" w:eastAsia="宋体" w:cs="宋体"/>
          <w:b w:val="0"/>
          <w:bCs w:val="0"/>
          <w:color w:val="000000"/>
          <w:sz w:val="24"/>
          <w:szCs w:val="24"/>
        </w:rPr>
        <w:t>内蒙古自治区锡林郭勒盟镶黄旗巴音塔拉镇</w:t>
      </w:r>
    </w:p>
    <w:p>
      <w:pPr>
        <w:keepNext w:val="0"/>
        <w:keepLines w:val="0"/>
        <w:pageBreakBefore w:val="0"/>
        <w:widowControl w:val="0"/>
        <w:kinsoku/>
        <w:wordWrap/>
        <w:overflowPunct/>
        <w:topLinePunct w:val="0"/>
        <w:autoSpaceDE w:val="0"/>
        <w:autoSpaceDN w:val="0"/>
        <w:bidi w:val="0"/>
        <w:adjustRightInd/>
        <w:snapToGrid/>
        <w:textAlignment w:val="auto"/>
        <w:rPr>
          <w:rFonts w:hint="eastAsia"/>
        </w:rPr>
      </w:pPr>
      <w:r>
        <w:rPr>
          <w:rFonts w:hint="eastAsia"/>
        </w:rPr>
        <w:t>联系人：</w:t>
      </w:r>
      <w:r>
        <w:rPr>
          <w:rFonts w:hint="eastAsia" w:eastAsia="宋体"/>
          <w:lang w:val="en-US" w:eastAsia="zh-CN"/>
        </w:rPr>
        <w:t>包静涛</w:t>
      </w:r>
    </w:p>
    <w:p>
      <w:pPr>
        <w:keepNext w:val="0"/>
        <w:keepLines w:val="0"/>
        <w:pageBreakBefore w:val="0"/>
        <w:widowControl w:val="0"/>
        <w:kinsoku/>
        <w:wordWrap/>
        <w:overflowPunct/>
        <w:topLinePunct w:val="0"/>
        <w:autoSpaceDE w:val="0"/>
        <w:autoSpaceDN w:val="0"/>
        <w:bidi w:val="0"/>
        <w:adjustRightInd/>
        <w:snapToGrid/>
        <w:textAlignment w:val="auto"/>
        <w:rPr>
          <w:rFonts w:hint="default"/>
          <w:lang w:val="en-US" w:eastAsia="zh-CN"/>
        </w:rPr>
      </w:pPr>
      <w:r>
        <w:rPr>
          <w:rFonts w:hint="eastAsia"/>
        </w:rPr>
        <w:t>联系电话：</w:t>
      </w:r>
      <w:r>
        <w:rPr>
          <w:rFonts w:hint="eastAsia" w:eastAsia="宋体"/>
          <w:lang w:val="en-US" w:eastAsia="zh-CN"/>
        </w:rPr>
        <w:t>13847929955</w:t>
      </w:r>
    </w:p>
    <w:p>
      <w:pPr>
        <w:keepNext w:val="0"/>
        <w:keepLines w:val="0"/>
        <w:pageBreakBefore w:val="0"/>
        <w:widowControl w:val="0"/>
        <w:kinsoku/>
        <w:wordWrap/>
        <w:overflowPunct/>
        <w:topLinePunct w:val="0"/>
        <w:autoSpaceDE w:val="0"/>
        <w:autoSpaceDN w:val="0"/>
        <w:bidi w:val="0"/>
        <w:adjustRightInd/>
        <w:snapToGrid/>
        <w:textAlignment w:val="auto"/>
      </w:pPr>
      <w:r>
        <w:t xml:space="preserve"> </w:t>
      </w:r>
      <w:bookmarkStart w:id="59" w:name="_Toc9563"/>
      <w:bookmarkStart w:id="60" w:name="_Toc7837"/>
      <w:r>
        <w:t>2、查阅情况</w:t>
      </w:r>
      <w:bookmarkEnd w:id="59"/>
      <w:bookmarkEnd w:id="60"/>
    </w:p>
    <w:p>
      <w:pPr>
        <w:keepNext w:val="0"/>
        <w:keepLines w:val="0"/>
        <w:pageBreakBefore w:val="0"/>
        <w:widowControl w:val="0"/>
        <w:kinsoku/>
        <w:wordWrap/>
        <w:overflowPunct/>
        <w:topLinePunct w:val="0"/>
        <w:autoSpaceDE w:val="0"/>
        <w:autoSpaceDN w:val="0"/>
        <w:bidi w:val="0"/>
        <w:adjustRightInd/>
        <w:snapToGrid/>
        <w:textAlignment w:val="auto"/>
      </w:pPr>
      <w:r>
        <w:t>在公示期间，建设单位未收到群众查阅环境影响报告书征求意见稿全文的来电、来信、来访。</w:t>
      </w:r>
    </w:p>
    <w:p>
      <w:pPr>
        <w:pStyle w:val="4"/>
        <w:bidi w:val="0"/>
        <w:rPr>
          <w:rFonts w:hint="eastAsia"/>
        </w:rPr>
      </w:pPr>
      <w:bookmarkStart w:id="61" w:name="_Toc18806"/>
      <w:bookmarkStart w:id="62" w:name="_Toc4884"/>
      <w:r>
        <w:rPr>
          <w:rFonts w:hint="eastAsia"/>
          <w:lang w:val="en-US" w:eastAsia="zh-CN"/>
        </w:rPr>
        <w:t xml:space="preserve">3.4  </w:t>
      </w:r>
      <w:r>
        <w:rPr>
          <w:rFonts w:hint="eastAsia"/>
        </w:rPr>
        <w:t>公众提出意见情况</w:t>
      </w:r>
      <w:bookmarkEnd w:id="61"/>
      <w:bookmarkEnd w:id="62"/>
    </w:p>
    <w:p>
      <w:pPr>
        <w:bidi w:val="0"/>
      </w:pPr>
      <w:r>
        <w:t>征求意见稿公示期间建设单位未收到群众来电、来信、来访等任何形式的意见。</w:t>
      </w:r>
    </w:p>
    <w:p>
      <w:pPr>
        <w:pStyle w:val="3"/>
        <w:bidi w:val="0"/>
        <w:rPr>
          <w:rFonts w:hint="eastAsia"/>
          <w:lang w:val="en-US" w:eastAsia="zh-CN"/>
        </w:rPr>
      </w:pPr>
      <w:bookmarkStart w:id="63" w:name="_TOC_250010"/>
      <w:bookmarkEnd w:id="63"/>
      <w:bookmarkStart w:id="64" w:name="_Toc21514"/>
      <w:bookmarkStart w:id="65" w:name="_Toc4366"/>
    </w:p>
    <w:p>
      <w:pPr>
        <w:pStyle w:val="3"/>
        <w:bidi w:val="0"/>
        <w:rPr>
          <w:rFonts w:hint="eastAsia"/>
          <w:lang w:val="en-US" w:eastAsia="zh-CN"/>
        </w:rPr>
      </w:pPr>
      <w:r>
        <w:rPr>
          <w:rFonts w:hint="eastAsia"/>
          <w:lang w:val="en-US" w:eastAsia="zh-CN"/>
        </w:rPr>
        <w:t>4  报批前公示情况</w:t>
      </w:r>
      <w:bookmarkEnd w:id="64"/>
    </w:p>
    <w:p>
      <w:pPr>
        <w:pStyle w:val="4"/>
        <w:bidi w:val="0"/>
        <w:rPr>
          <w:rFonts w:hint="eastAsia"/>
          <w:lang w:val="en-US" w:eastAsia="zh-CN"/>
        </w:rPr>
      </w:pPr>
      <w:bookmarkStart w:id="66" w:name="_Toc5489"/>
      <w:r>
        <w:rPr>
          <w:rFonts w:hint="default"/>
          <w:lang w:val="en-US" w:eastAsia="zh-CN"/>
        </w:rPr>
        <w:t xml:space="preserve">4.1 </w:t>
      </w:r>
      <w:r>
        <w:rPr>
          <w:rFonts w:hint="eastAsia"/>
          <w:lang w:val="en-US" w:eastAsia="zh-CN"/>
        </w:rPr>
        <w:t>公开内容及日期</w:t>
      </w:r>
      <w:bookmarkEnd w:id="66"/>
    </w:p>
    <w:p>
      <w:pPr>
        <w:bidi w:val="0"/>
      </w:pPr>
      <w:r>
        <w:rPr>
          <w:rFonts w:hint="eastAsia"/>
          <w:lang w:val="en-US" w:eastAsia="zh-CN"/>
        </w:rPr>
        <w:t>我公司委托内蒙古绿云谷科技发展有限公司编制</w:t>
      </w:r>
      <w:r>
        <w:rPr>
          <w:rFonts w:hint="eastAsia" w:hAnsi="宋体"/>
        </w:rPr>
        <w:t>《</w:t>
      </w:r>
      <w:r>
        <w:rPr>
          <w:rFonts w:hint="eastAsia" w:hAnsi="宋体"/>
          <w:kern w:val="0"/>
          <w:lang w:val="en-US" w:eastAsia="en-US"/>
        </w:rPr>
        <w:t>锡林郭勒盟银泰矿业开发有限责任公司</w:t>
      </w:r>
      <w:r>
        <w:rPr>
          <w:rFonts w:hint="eastAsia" w:hAnsi="宋体"/>
          <w:kern w:val="0"/>
          <w:lang w:val="en-US" w:eastAsia="zh-CN"/>
        </w:rPr>
        <w:t>镶黄旗</w:t>
      </w:r>
      <w:r>
        <w:rPr>
          <w:rFonts w:hint="eastAsia" w:hAnsi="宋体"/>
          <w:kern w:val="0"/>
          <w:lang w:val="en-US" w:eastAsia="en-US"/>
        </w:rPr>
        <w:t>那仁乌拉</w:t>
      </w:r>
      <w:r>
        <w:rPr>
          <w:rFonts w:hint="eastAsia" w:hAnsi="宋体"/>
          <w:kern w:val="0"/>
          <w:lang w:val="en-US" w:eastAsia="zh-CN"/>
        </w:rPr>
        <w:t>矿区</w:t>
      </w:r>
      <w:r>
        <w:rPr>
          <w:rFonts w:hint="eastAsia" w:hAnsi="宋体"/>
          <w:kern w:val="0"/>
          <w:lang w:val="en-US" w:eastAsia="en-US"/>
        </w:rPr>
        <w:t>钨铋银多金属矿</w:t>
      </w:r>
      <w:r>
        <w:rPr>
          <w:rFonts w:hint="eastAsia" w:hAnsi="宋体"/>
          <w:kern w:val="0"/>
          <w:lang w:val="en-US" w:eastAsia="zh-CN"/>
        </w:rPr>
        <w:t>75万吨/年</w:t>
      </w:r>
      <w:r>
        <w:rPr>
          <w:rFonts w:hint="eastAsia" w:hAnsi="宋体"/>
          <w:kern w:val="0"/>
          <w:lang w:val="en-US" w:eastAsia="en-US"/>
        </w:rPr>
        <w:t>采选</w:t>
      </w:r>
      <w:r>
        <w:rPr>
          <w:rFonts w:hint="eastAsia" w:hAnsi="宋体"/>
          <w:kern w:val="0"/>
          <w:lang w:val="en-US" w:eastAsia="zh-CN"/>
        </w:rPr>
        <w:t>建设项目</w:t>
      </w:r>
      <w:r>
        <w:rPr>
          <w:rFonts w:hint="eastAsia" w:hAnsi="宋体"/>
          <w:kern w:val="0"/>
        </w:rPr>
        <w:t>环境影响报告书》</w:t>
      </w:r>
      <w:r>
        <w:rPr>
          <w:rFonts w:hint="eastAsia"/>
          <w:lang w:val="en-US" w:eastAsia="zh-CN"/>
        </w:rPr>
        <w:t>后，于</w:t>
      </w:r>
      <w:r>
        <w:rPr>
          <w:rFonts w:hint="default"/>
          <w:lang w:val="en-US" w:eastAsia="zh-CN"/>
        </w:rPr>
        <w:t>202</w:t>
      </w:r>
      <w:r>
        <w:rPr>
          <w:rFonts w:hint="eastAsia"/>
          <w:lang w:val="en-US" w:eastAsia="zh-CN"/>
        </w:rPr>
        <w:t>4年9月30日在网站对报告进行了报批前公示，公示的主要内容为：</w:t>
      </w:r>
    </w:p>
    <w:p>
      <w:pPr>
        <w:bidi w:val="0"/>
        <w:rPr>
          <w:lang w:val="en-US" w:eastAsia="zh-CN"/>
        </w:rPr>
      </w:pPr>
      <w:r>
        <w:t>根据《中华人民共和国环境保护法》、《中华人民共和国环境影响评价法》及《环境影响评价公众参与办法》等文件的要求，对</w:t>
      </w:r>
      <w:r>
        <w:rPr>
          <w:lang w:eastAsia="zh-CN"/>
        </w:rPr>
        <w:t>该</w:t>
      </w:r>
      <w:r>
        <w:rPr>
          <w:rFonts w:hint="eastAsia" w:hAnsi="宋体"/>
          <w:kern w:val="0"/>
          <w:lang w:val="en-US" w:eastAsia="en-US"/>
        </w:rPr>
        <w:t>锡林郭勒盟银泰矿业开发有限责任公司</w:t>
      </w:r>
      <w:r>
        <w:rPr>
          <w:rFonts w:hint="eastAsia" w:hAnsi="宋体"/>
          <w:kern w:val="0"/>
          <w:lang w:val="en-US" w:eastAsia="zh-CN"/>
        </w:rPr>
        <w:t>镶黄旗</w:t>
      </w:r>
      <w:r>
        <w:rPr>
          <w:rFonts w:hint="eastAsia" w:hAnsi="宋体"/>
          <w:kern w:val="0"/>
          <w:lang w:val="en-US" w:eastAsia="en-US"/>
        </w:rPr>
        <w:t>那仁乌拉</w:t>
      </w:r>
      <w:r>
        <w:rPr>
          <w:rFonts w:hint="eastAsia" w:hAnsi="宋体"/>
          <w:kern w:val="0"/>
          <w:lang w:val="en-US" w:eastAsia="zh-CN"/>
        </w:rPr>
        <w:t>矿区</w:t>
      </w:r>
      <w:r>
        <w:rPr>
          <w:rFonts w:hint="eastAsia" w:hAnsi="宋体"/>
          <w:kern w:val="0"/>
          <w:lang w:val="en-US" w:eastAsia="en-US"/>
        </w:rPr>
        <w:t>钨铋银多金属矿</w:t>
      </w:r>
      <w:r>
        <w:rPr>
          <w:rFonts w:hint="eastAsia" w:hAnsi="宋体"/>
          <w:kern w:val="0"/>
          <w:lang w:val="en-US" w:eastAsia="zh-CN"/>
        </w:rPr>
        <w:t>75万吨/年</w:t>
      </w:r>
      <w:r>
        <w:rPr>
          <w:rFonts w:hint="eastAsia" w:hAnsi="宋体"/>
          <w:kern w:val="0"/>
          <w:lang w:val="en-US" w:eastAsia="en-US"/>
        </w:rPr>
        <w:t>采选</w:t>
      </w:r>
      <w:r>
        <w:rPr>
          <w:rFonts w:hint="eastAsia" w:hAnsi="宋体"/>
          <w:kern w:val="0"/>
          <w:lang w:val="en-US" w:eastAsia="zh-CN"/>
        </w:rPr>
        <w:t>建设项目</w:t>
      </w:r>
      <w:r>
        <w:t>进行</w:t>
      </w:r>
      <w:r>
        <w:rPr>
          <w:rFonts w:hint="eastAsia"/>
          <w:lang w:val="en-US" w:eastAsia="zh-CN"/>
        </w:rPr>
        <w:t>报批前</w:t>
      </w:r>
      <w:r>
        <w:t>信息公开</w:t>
      </w:r>
      <w:r>
        <w:rPr>
          <w:lang w:val="en-US" w:eastAsia="zh-CN"/>
        </w:rPr>
        <w:t>：</w:t>
      </w:r>
    </w:p>
    <w:p>
      <w:pPr>
        <w:bidi w:val="0"/>
        <w:rPr>
          <w:rFonts w:hint="eastAsia"/>
          <w:lang w:eastAsia="zh-CN"/>
        </w:rPr>
      </w:pPr>
      <w:r>
        <w:rPr>
          <w:rFonts w:hint="eastAsia"/>
          <w:lang w:val="en-US" w:eastAsia="zh-CN"/>
        </w:rPr>
        <w:t>一</w:t>
      </w:r>
      <w:r>
        <w:t>、查阅环境影响报告书</w:t>
      </w:r>
      <w:r>
        <w:rPr>
          <w:rFonts w:hint="eastAsia"/>
          <w:lang w:val="en-US" w:eastAsia="zh-CN"/>
        </w:rPr>
        <w:t>全文的网络连接及查阅纸质版报告书的方式和途径</w:t>
      </w:r>
      <w:r>
        <w:rPr>
          <w:rFonts w:hint="eastAsia"/>
          <w:lang w:eastAsia="zh-CN"/>
        </w:rPr>
        <w:t>：</w:t>
      </w:r>
    </w:p>
    <w:p>
      <w:pPr>
        <w:bidi w:val="0"/>
        <w:rPr>
          <w:rFonts w:hint="eastAsia"/>
          <w:lang w:val="en-US" w:eastAsia="zh-CN"/>
        </w:rPr>
      </w:pPr>
      <w:r>
        <w:rPr>
          <w:rFonts w:hint="eastAsia"/>
        </w:rPr>
        <w:t>查阅环境影响报告书</w:t>
      </w:r>
      <w:r>
        <w:rPr>
          <w:rFonts w:hint="eastAsia"/>
          <w:lang w:val="en-US" w:eastAsia="zh-CN"/>
        </w:rPr>
        <w:t>全文：</w:t>
      </w:r>
    </w:p>
    <w:p>
      <w:pPr>
        <w:keepNext w:val="0"/>
        <w:keepLines w:val="0"/>
        <w:pageBreakBefore w:val="0"/>
        <w:widowControl w:val="0"/>
        <w:kinsoku/>
        <w:wordWrap/>
        <w:overflowPunct/>
        <w:topLinePunct w:val="0"/>
        <w:autoSpaceDE w:val="0"/>
        <w:autoSpaceDN w:val="0"/>
        <w:bidi w:val="0"/>
        <w:adjustRightInd/>
        <w:snapToGrid/>
        <w:textAlignment w:val="auto"/>
        <w:rPr>
          <w:rFonts w:hint="eastAsia"/>
        </w:rPr>
      </w:pPr>
      <w:r>
        <w:t>链接：</w:t>
      </w:r>
      <w:r>
        <w:rPr>
          <w:rFonts w:hint="eastAsia"/>
          <w:color w:val="auto"/>
        </w:rPr>
        <w:fldChar w:fldCharType="begin"/>
      </w:r>
      <w:r>
        <w:rPr>
          <w:rFonts w:hint="eastAsia"/>
          <w:color w:val="auto"/>
        </w:rPr>
        <w:instrText xml:space="preserve"> HYPERLINK "https://pan.baidu.com/s/1_JQwy3wuS0YnE-K8NlV-gQ" </w:instrText>
      </w:r>
      <w:r>
        <w:rPr>
          <w:rFonts w:hint="eastAsia"/>
          <w:color w:val="auto"/>
        </w:rPr>
        <w:fldChar w:fldCharType="separate"/>
      </w:r>
      <w:r>
        <w:rPr>
          <w:rStyle w:val="22"/>
          <w:rFonts w:hint="eastAsia"/>
        </w:rPr>
        <w:t>https://pan.baidu.com/s/1_JQwy3wuS0YnE-K8NlV-gQ</w:t>
      </w:r>
      <w:r>
        <w:rPr>
          <w:rFonts w:hint="eastAsia"/>
          <w:color w:val="auto"/>
        </w:rPr>
        <w:fldChar w:fldCharType="end"/>
      </w:r>
      <w:r>
        <w:rPr>
          <w:rFonts w:hint="eastAsia"/>
          <w:color w:val="auto"/>
          <w:lang w:val="en-US" w:eastAsia="zh-CN"/>
        </w:rPr>
        <w:t xml:space="preserve"> </w:t>
      </w:r>
      <w:r>
        <w:rPr>
          <w:rFonts w:hint="eastAsia"/>
        </w:rPr>
        <w:t>提取码：</w:t>
      </w:r>
      <w:r>
        <w:rPr>
          <w:rFonts w:hint="eastAsia"/>
          <w:color w:val="auto"/>
        </w:rPr>
        <w:t>98w1</w:t>
      </w:r>
    </w:p>
    <w:p>
      <w:pPr>
        <w:bidi w:val="0"/>
        <w:rPr>
          <w:rFonts w:hint="eastAsia"/>
          <w:lang w:eastAsia="zh-CN"/>
        </w:rPr>
      </w:pPr>
      <w:r>
        <w:rPr>
          <w:rFonts w:hint="eastAsia"/>
          <w:lang w:val="en-US" w:eastAsia="zh-CN"/>
        </w:rPr>
        <w:t>公众可以通过联系建设单位或环评单位查阅纸质版报告书，</w:t>
      </w:r>
      <w:r>
        <w:fldChar w:fldCharType="begin"/>
      </w:r>
      <w:r>
        <w:instrText xml:space="preserve"> HYPERLINK "mailto:或发送电子邮件至1149242341@qq.com" </w:instrText>
      </w:r>
      <w:r>
        <w:fldChar w:fldCharType="separate"/>
      </w:r>
      <w:r>
        <w:rPr>
          <w:rStyle w:val="22"/>
          <w:rFonts w:ascii="Times New Roman" w:hAnsi="Times New Roman" w:cs="Times New Roman"/>
          <w:color w:val="auto"/>
        </w:rPr>
        <w:t>或发送电子邮件至</w:t>
      </w:r>
      <w:r>
        <w:rPr>
          <w:rStyle w:val="22"/>
          <w:rFonts w:hint="eastAsia" w:cs="Times New Roman"/>
          <w:color w:val="auto"/>
          <w:lang w:val="en-US" w:eastAsia="zh-CN"/>
        </w:rPr>
        <w:t>1916542008</w:t>
      </w:r>
      <w:r>
        <w:rPr>
          <w:rStyle w:val="22"/>
          <w:rFonts w:ascii="Times New Roman" w:hAnsi="Times New Roman" w:cs="Times New Roman"/>
          <w:color w:val="auto"/>
        </w:rPr>
        <w:t>@qq.com</w:t>
      </w:r>
      <w:r>
        <w:fldChar w:fldCharType="end"/>
      </w:r>
      <w:r>
        <w:t>索取</w:t>
      </w:r>
      <w:r>
        <w:rPr>
          <w:rFonts w:hint="eastAsia"/>
          <w:lang w:eastAsia="zh-CN"/>
        </w:rPr>
        <w:t>。</w:t>
      </w:r>
    </w:p>
    <w:p>
      <w:pPr>
        <w:bidi w:val="0"/>
      </w:pPr>
      <w:r>
        <w:rPr>
          <w:rFonts w:hint="eastAsia"/>
          <w:lang w:val="en-US" w:eastAsia="zh-CN"/>
        </w:rPr>
        <w:t>三</w:t>
      </w:r>
      <w:r>
        <w:t>、建设单位</w:t>
      </w:r>
    </w:p>
    <w:p>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rPr>
      </w:pPr>
      <w:r>
        <w:rPr>
          <w:rFonts w:hint="eastAsia"/>
        </w:rPr>
        <w:t>建设单位：</w:t>
      </w:r>
      <w:r>
        <w:rPr>
          <w:rFonts w:hint="eastAsia"/>
          <w:lang w:val="en-US" w:eastAsia="en-US"/>
        </w:rPr>
        <w:t>锡林郭勒盟银泰矿业开发有限责任公司</w:t>
      </w:r>
    </w:p>
    <w:p>
      <w:pPr>
        <w:bidi w:val="0"/>
        <w:rPr>
          <w:rFonts w:hint="eastAsia"/>
        </w:rPr>
      </w:pPr>
      <w:r>
        <w:rPr>
          <w:rFonts w:hint="eastAsia"/>
        </w:rPr>
        <w:t>通讯地址：</w:t>
      </w:r>
      <w:r>
        <w:rPr>
          <w:rFonts w:ascii="宋体" w:hAnsi="宋体" w:eastAsia="宋体" w:cs="宋体"/>
          <w:b w:val="0"/>
          <w:bCs w:val="0"/>
          <w:color w:val="000000"/>
          <w:sz w:val="24"/>
          <w:szCs w:val="24"/>
        </w:rPr>
        <w:t>内蒙古自治区锡林郭勒盟镶黄旗巴音塔拉镇</w:t>
      </w:r>
    </w:p>
    <w:p>
      <w:pPr>
        <w:bidi w:val="0"/>
        <w:rPr>
          <w:rFonts w:hint="eastAsia"/>
        </w:rPr>
      </w:pPr>
      <w:r>
        <w:rPr>
          <w:rFonts w:hint="eastAsia"/>
        </w:rPr>
        <w:t>联系人：</w:t>
      </w:r>
      <w:r>
        <w:rPr>
          <w:rFonts w:hint="eastAsia" w:eastAsia="宋体"/>
          <w:lang w:val="en-US" w:eastAsia="zh-CN"/>
        </w:rPr>
        <w:t>包静涛</w:t>
      </w:r>
    </w:p>
    <w:p>
      <w:pPr>
        <w:bidi w:val="0"/>
        <w:rPr>
          <w:rFonts w:hint="eastAsia" w:eastAsia="宋体"/>
          <w:lang w:val="en-US" w:eastAsia="zh-CN"/>
        </w:rPr>
      </w:pPr>
      <w:r>
        <w:rPr>
          <w:rFonts w:hint="eastAsia"/>
        </w:rPr>
        <w:t>联系电话：</w:t>
      </w:r>
      <w:r>
        <w:rPr>
          <w:rFonts w:hint="eastAsia" w:eastAsia="宋体"/>
          <w:lang w:val="en-US" w:eastAsia="zh-CN"/>
        </w:rPr>
        <w:t>13847929955</w:t>
      </w:r>
    </w:p>
    <w:p>
      <w:pPr>
        <w:bidi w:val="0"/>
      </w:pPr>
      <w:r>
        <w:t>三、环评机构</w:t>
      </w:r>
    </w:p>
    <w:p>
      <w:pPr>
        <w:bidi w:val="0"/>
      </w:pPr>
      <w:r>
        <w:t>评价单位：</w:t>
      </w:r>
      <w:r>
        <w:rPr>
          <w:rFonts w:hint="eastAsia" w:hAnsi="宋体"/>
          <w:kern w:val="0"/>
        </w:rPr>
        <w:t>内蒙古</w:t>
      </w:r>
      <w:r>
        <w:rPr>
          <w:rFonts w:hint="eastAsia" w:hAnsi="宋体"/>
          <w:kern w:val="0"/>
          <w:lang w:eastAsia="zh-CN"/>
        </w:rPr>
        <w:t>绿云谷科技发展</w:t>
      </w:r>
      <w:r>
        <w:rPr>
          <w:rFonts w:hint="eastAsia" w:hAnsi="宋体"/>
          <w:kern w:val="0"/>
        </w:rPr>
        <w:t>有限公司</w:t>
      </w:r>
    </w:p>
    <w:p>
      <w:pPr>
        <w:bidi w:val="0"/>
      </w:pPr>
      <w:r>
        <w:t>通讯地址：呼和浩特市新城区成吉思汗大街鸿盛工业园区孵化园10号楼A座</w:t>
      </w:r>
    </w:p>
    <w:p>
      <w:pPr>
        <w:bidi w:val="0"/>
      </w:pPr>
    </w:p>
    <w:p>
      <w:pPr>
        <w:pStyle w:val="4"/>
        <w:bidi w:val="0"/>
        <w:rPr>
          <w:rFonts w:hint="default"/>
          <w:lang w:val="en-US" w:eastAsia="zh-CN"/>
        </w:rPr>
      </w:pPr>
      <w:bookmarkStart w:id="67" w:name="_Toc17683"/>
      <w:r>
        <w:rPr>
          <w:rFonts w:hint="default"/>
          <w:lang w:val="en-US" w:eastAsia="zh-CN"/>
        </w:rPr>
        <w:t xml:space="preserve">4.2 </w:t>
      </w:r>
      <w:r>
        <w:rPr>
          <w:rFonts w:hint="eastAsia"/>
          <w:lang w:val="en-US" w:eastAsia="zh-CN"/>
        </w:rPr>
        <w:t>公开方式</w:t>
      </w:r>
      <w:bookmarkEnd w:id="67"/>
      <w:r>
        <w:rPr>
          <w:rFonts w:hint="eastAsia"/>
          <w:lang w:val="en-US" w:eastAsia="zh-CN"/>
        </w:rPr>
        <w:t xml:space="preserve"> </w:t>
      </w:r>
    </w:p>
    <w:p>
      <w:pPr>
        <w:pStyle w:val="5"/>
        <w:bidi w:val="0"/>
        <w:rPr>
          <w:rFonts w:hint="eastAsia"/>
          <w:lang w:val="en-US" w:eastAsia="zh-CN"/>
        </w:rPr>
      </w:pPr>
      <w:bookmarkStart w:id="68" w:name="_Toc6299"/>
      <w:r>
        <w:rPr>
          <w:rFonts w:hint="default"/>
          <w:lang w:val="en-US" w:eastAsia="zh-CN"/>
        </w:rPr>
        <w:t xml:space="preserve">4.2.1 </w:t>
      </w:r>
      <w:r>
        <w:rPr>
          <w:rFonts w:hint="eastAsia"/>
          <w:lang w:val="en-US" w:eastAsia="zh-CN"/>
        </w:rPr>
        <w:t>网络</w:t>
      </w:r>
      <w:bookmarkEnd w:id="68"/>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本次公示在</w:t>
      </w:r>
      <w:r>
        <w:rPr>
          <w:rFonts w:hint="eastAsia" w:ascii="宋体" w:hAnsi="宋体" w:eastAsia="宋体" w:cs="宋体"/>
          <w:sz w:val="24"/>
          <w:szCs w:val="24"/>
        </w:rPr>
        <w:t>《</w:t>
      </w:r>
      <w:r>
        <w:rPr>
          <w:rFonts w:hint="eastAsia" w:ascii="宋体" w:hAnsi="宋体" w:eastAsia="宋体" w:cs="宋体"/>
          <w:sz w:val="24"/>
          <w:szCs w:val="24"/>
          <w:lang w:val="en-US" w:eastAsia="zh-CN"/>
        </w:rPr>
        <w:t>北方新报</w:t>
      </w:r>
      <w:r>
        <w:rPr>
          <w:rFonts w:hint="eastAsia" w:ascii="宋体" w:hAnsi="宋体" w:eastAsia="宋体" w:cs="宋体"/>
          <w:sz w:val="24"/>
          <w:szCs w:val="24"/>
        </w:rPr>
        <w:t>》</w:t>
      </w:r>
      <w:r>
        <w:rPr>
          <w:rFonts w:hint="eastAsia" w:ascii="宋体" w:hAnsi="宋体" w:eastAsia="宋体" w:cs="宋体"/>
          <w:color w:val="000000"/>
          <w:kern w:val="0"/>
          <w:sz w:val="24"/>
          <w:szCs w:val="24"/>
          <w:lang w:val="en-US" w:eastAsia="zh-CN" w:bidi="ar"/>
        </w:rPr>
        <w:t>进行</w:t>
      </w:r>
      <w:r>
        <w:rPr>
          <w:rFonts w:hint="eastAsia" w:ascii="宋体" w:hAnsi="宋体" w:cs="宋体"/>
          <w:color w:val="000000"/>
          <w:kern w:val="0"/>
          <w:sz w:val="24"/>
          <w:szCs w:val="24"/>
          <w:lang w:val="en-US" w:eastAsia="zh-CN" w:bidi="ar"/>
        </w:rPr>
        <w:t>报纸</w:t>
      </w:r>
      <w:r>
        <w:rPr>
          <w:rFonts w:hint="eastAsia" w:ascii="宋体" w:hAnsi="宋体" w:eastAsia="宋体" w:cs="宋体"/>
          <w:color w:val="000000"/>
          <w:kern w:val="0"/>
          <w:sz w:val="24"/>
          <w:szCs w:val="24"/>
          <w:lang w:val="en-US" w:eastAsia="zh-CN" w:bidi="ar"/>
        </w:rPr>
        <w:t>公示，公示时间为</w:t>
      </w:r>
      <w:r>
        <w:rPr>
          <w:rFonts w:hint="default" w:ascii="Times New Roman" w:hAnsi="Times New Roman" w:eastAsia="宋体" w:cs="Times New Roman"/>
          <w:color w:val="000000"/>
          <w:kern w:val="0"/>
          <w:sz w:val="24"/>
          <w:szCs w:val="24"/>
          <w:lang w:val="en-US" w:eastAsia="zh-CN" w:bidi="ar"/>
        </w:rPr>
        <w:t>202</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年</w:t>
      </w:r>
      <w:r>
        <w:rPr>
          <w:rFonts w:hint="eastAsia"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月</w:t>
      </w:r>
      <w:r>
        <w:rPr>
          <w:rFonts w:hint="eastAsia"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 xml:space="preserve">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报批前公示截图见图</w:t>
      </w:r>
      <w:r>
        <w:rPr>
          <w:rFonts w:hint="default" w:ascii="Times New Roman" w:hAnsi="Times New Roman" w:eastAsia="宋体" w:cs="Times New Roman"/>
          <w:color w:val="000000"/>
          <w:kern w:val="0"/>
          <w:sz w:val="24"/>
          <w:szCs w:val="24"/>
          <w:lang w:val="en-US" w:eastAsia="zh-CN" w:bidi="ar"/>
        </w:rPr>
        <w:t>4-1</w:t>
      </w:r>
      <w:r>
        <w:rPr>
          <w:rFonts w:hint="eastAsia" w:ascii="宋体" w:hAnsi="宋体" w:eastAsia="宋体" w:cs="宋体"/>
          <w:color w:val="000000"/>
          <w:kern w:val="0"/>
          <w:sz w:val="24"/>
          <w:szCs w:val="24"/>
          <w:lang w:val="en-US" w:eastAsia="zh-CN" w:bidi="ar"/>
        </w:rPr>
        <w:t>。</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5801360" cy="3491230"/>
            <wp:effectExtent l="0" t="0" r="8890" b="13970"/>
            <wp:docPr id="3" name="图片 3" descr="5a8948114750eb1bd82142ec9cea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8948114750eb1bd82142ec9cea5e6"/>
                    <pic:cNvPicPr>
                      <a:picLocks noChangeAspect="1"/>
                    </pic:cNvPicPr>
                  </pic:nvPicPr>
                  <pic:blipFill>
                    <a:blip r:embed="rId12"/>
                    <a:stretch>
                      <a:fillRect/>
                    </a:stretch>
                  </pic:blipFill>
                  <pic:spPr>
                    <a:xfrm>
                      <a:off x="0" y="0"/>
                      <a:ext cx="5801360" cy="349123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textAlignment w:val="baseline"/>
      </w:pPr>
      <w:r>
        <w:rPr>
          <w:rFonts w:hint="eastAsia" w:eastAsia="宋体"/>
          <w:lang w:eastAsia="zh-CN"/>
        </w:rPr>
        <w:drawing>
          <wp:inline distT="0" distB="0" distL="114300" distR="114300">
            <wp:extent cx="5801995" cy="4366895"/>
            <wp:effectExtent l="0" t="0" r="8255" b="14605"/>
            <wp:docPr id="12" name="图片 12" descr="b876607e9f841f3143c436a4b85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876607e9f841f3143c436a4b859797"/>
                    <pic:cNvPicPr>
                      <a:picLocks noChangeAspect="1"/>
                    </pic:cNvPicPr>
                  </pic:nvPicPr>
                  <pic:blipFill>
                    <a:blip r:embed="rId13"/>
                    <a:stretch>
                      <a:fillRect/>
                    </a:stretch>
                  </pic:blipFill>
                  <pic:spPr>
                    <a:xfrm>
                      <a:off x="0" y="0"/>
                      <a:ext cx="5801995" cy="4366895"/>
                    </a:xfrm>
                    <a:prstGeom prst="rect">
                      <a:avLst/>
                    </a:prstGeom>
                  </pic:spPr>
                </pic:pic>
              </a:graphicData>
            </a:graphic>
          </wp:inline>
        </w:drawing>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805805" cy="3956685"/>
            <wp:effectExtent l="0" t="0" r="4445" b="5715"/>
            <wp:docPr id="13" name="图片 13" descr="34be97c2835cde9dfd530092072c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be97c2835cde9dfd530092072c1af"/>
                    <pic:cNvPicPr>
                      <a:picLocks noChangeAspect="1"/>
                    </pic:cNvPicPr>
                  </pic:nvPicPr>
                  <pic:blipFill>
                    <a:blip r:embed="rId14"/>
                    <a:stretch>
                      <a:fillRect/>
                    </a:stretch>
                  </pic:blipFill>
                  <pic:spPr>
                    <a:xfrm>
                      <a:off x="0" y="0"/>
                      <a:ext cx="5805805" cy="3956685"/>
                    </a:xfrm>
                    <a:prstGeom prst="rect">
                      <a:avLst/>
                    </a:prstGeom>
                  </pic:spPr>
                </pic:pic>
              </a:graphicData>
            </a:graphic>
          </wp:inline>
        </w:drawing>
      </w:r>
    </w:p>
    <w:p>
      <w:pPr>
        <w:ind w:left="0" w:leftChars="0" w:firstLine="0" w:firstLineChars="0"/>
        <w:rPr>
          <w:rFonts w:hint="eastAsia" w:ascii="宋体" w:hAnsi="宋体" w:eastAsia="宋体" w:cs="宋体"/>
          <w:b/>
          <w:bCs/>
          <w:color w:val="000000"/>
          <w:kern w:val="0"/>
          <w:sz w:val="24"/>
          <w:szCs w:val="24"/>
          <w:lang w:val="en-US" w:eastAsia="zh-CN" w:bidi="ar"/>
        </w:rPr>
      </w:pPr>
      <w:r>
        <w:rPr>
          <w:rFonts w:hint="eastAsia" w:eastAsia="宋体"/>
          <w:lang w:eastAsia="zh-CN"/>
        </w:rPr>
        <w:drawing>
          <wp:inline distT="0" distB="0" distL="114300" distR="114300">
            <wp:extent cx="5795645" cy="2965450"/>
            <wp:effectExtent l="0" t="0" r="14605" b="6350"/>
            <wp:docPr id="14" name="图片 14" descr="806db27be17c1236ae5cdd9ad898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6db27be17c1236ae5cdd9ad898dab"/>
                    <pic:cNvPicPr>
                      <a:picLocks noChangeAspect="1"/>
                    </pic:cNvPicPr>
                  </pic:nvPicPr>
                  <pic:blipFill>
                    <a:blip r:embed="rId15"/>
                    <a:stretch>
                      <a:fillRect/>
                    </a:stretch>
                  </pic:blipFill>
                  <pic:spPr>
                    <a:xfrm>
                      <a:off x="0" y="0"/>
                      <a:ext cx="5795645" cy="2965450"/>
                    </a:xfrm>
                    <a:prstGeom prst="rect">
                      <a:avLst/>
                    </a:prstGeom>
                  </pic:spPr>
                </pic:pic>
              </a:graphicData>
            </a:graphic>
          </wp:inline>
        </w:drawing>
      </w:r>
    </w:p>
    <w:p>
      <w:pPr>
        <w:keepNext w:val="0"/>
        <w:keepLines w:val="0"/>
        <w:widowControl/>
        <w:suppressLineNumbers w:val="0"/>
        <w:ind w:left="0" w:leftChars="0" w:firstLine="0" w:firstLineChars="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图</w:t>
      </w:r>
      <w:r>
        <w:rPr>
          <w:rFonts w:hint="default" w:ascii="Times New Roman" w:hAnsi="Times New Roman" w:eastAsia="宋体" w:cs="Times New Roman"/>
          <w:b/>
          <w:bCs/>
          <w:color w:val="000000"/>
          <w:kern w:val="0"/>
          <w:sz w:val="24"/>
          <w:szCs w:val="24"/>
          <w:lang w:val="en-US" w:eastAsia="zh-CN" w:bidi="ar"/>
        </w:rPr>
        <w:t xml:space="preserve">4-1 </w:t>
      </w:r>
      <w:r>
        <w:rPr>
          <w:rFonts w:hint="eastAsia" w:ascii="宋体" w:hAnsi="宋体" w:eastAsia="宋体" w:cs="宋体"/>
          <w:b/>
          <w:bCs/>
          <w:color w:val="000000"/>
          <w:kern w:val="0"/>
          <w:sz w:val="24"/>
          <w:szCs w:val="24"/>
          <w:lang w:val="en-US" w:eastAsia="zh-CN" w:bidi="ar"/>
        </w:rPr>
        <w:t>报批前公示截图</w:t>
      </w:r>
    </w:p>
    <w:p>
      <w:pPr>
        <w:pStyle w:val="5"/>
        <w:bidi w:val="0"/>
        <w:rPr>
          <w:rFonts w:hint="default"/>
          <w:lang w:val="en-US" w:eastAsia="zh-CN"/>
        </w:rPr>
      </w:pPr>
      <w:bookmarkStart w:id="69" w:name="_Toc31983"/>
      <w:r>
        <w:rPr>
          <w:rFonts w:hint="eastAsia"/>
          <w:lang w:val="en-US" w:eastAsia="zh-CN"/>
        </w:rPr>
        <w:t>4.</w:t>
      </w:r>
      <w:r>
        <w:rPr>
          <w:rFonts w:hint="default"/>
          <w:lang w:val="en-US" w:eastAsia="zh-CN"/>
        </w:rPr>
        <w:t xml:space="preserve">2.2 </w:t>
      </w:r>
      <w:r>
        <w:rPr>
          <w:rFonts w:hint="eastAsia"/>
          <w:lang w:val="en-US" w:eastAsia="zh-CN"/>
        </w:rPr>
        <w:t>其他</w:t>
      </w:r>
      <w:bookmarkEnd w:id="69"/>
      <w:r>
        <w:rPr>
          <w:rFonts w:hint="eastAsia"/>
          <w:lang w:val="en-US" w:eastAsia="zh-CN"/>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本次公示仅选择了</w:t>
      </w:r>
      <w:r>
        <w:rPr>
          <w:rFonts w:hint="eastAsia" w:ascii="宋体" w:hAnsi="宋体" w:cs="宋体"/>
          <w:color w:val="000000"/>
          <w:kern w:val="0"/>
          <w:sz w:val="24"/>
          <w:szCs w:val="24"/>
          <w:lang w:val="en-US" w:eastAsia="zh-CN" w:bidi="ar"/>
        </w:rPr>
        <w:t>报纸</w:t>
      </w:r>
      <w:r>
        <w:rPr>
          <w:rFonts w:hint="eastAsia" w:ascii="宋体" w:hAnsi="宋体" w:eastAsia="宋体" w:cs="宋体"/>
          <w:color w:val="000000"/>
          <w:kern w:val="0"/>
          <w:sz w:val="24"/>
          <w:szCs w:val="24"/>
          <w:lang w:val="en-US" w:eastAsia="zh-CN" w:bidi="ar"/>
        </w:rPr>
        <w:t xml:space="preserve">公示，无其他公示方式。 </w:t>
      </w:r>
    </w:p>
    <w:p>
      <w:pPr>
        <w:pStyle w:val="4"/>
        <w:bidi w:val="0"/>
        <w:rPr>
          <w:rFonts w:hint="default"/>
          <w:lang w:val="en-US" w:eastAsia="zh-CN"/>
        </w:rPr>
      </w:pPr>
      <w:bookmarkStart w:id="70" w:name="_Toc24733"/>
      <w:r>
        <w:rPr>
          <w:rFonts w:hint="default"/>
          <w:lang w:val="en-US" w:eastAsia="zh-CN"/>
        </w:rPr>
        <w:t xml:space="preserve">4.3 </w:t>
      </w:r>
      <w:r>
        <w:rPr>
          <w:rFonts w:hint="eastAsia"/>
          <w:lang w:val="en-US" w:eastAsia="zh-CN"/>
        </w:rPr>
        <w:t>公众意见情况</w:t>
      </w:r>
      <w:bookmarkEnd w:id="70"/>
      <w:r>
        <w:rPr>
          <w:rFonts w:hint="eastAsia"/>
          <w:lang w:val="en-US" w:eastAsia="zh-CN"/>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项目环境影响评价信息公示期间，无公众对本项目公开的环境信息反馈意见。</w:t>
      </w:r>
    </w:p>
    <w:p>
      <w:pPr>
        <w:pStyle w:val="3"/>
        <w:bidi w:val="0"/>
        <w:rPr>
          <w:rFonts w:hint="eastAsia"/>
          <w:lang w:val="en-US" w:eastAsia="zh-CN"/>
        </w:rPr>
      </w:pPr>
      <w:bookmarkStart w:id="71" w:name="_Toc15171"/>
    </w:p>
    <w:p>
      <w:pPr>
        <w:pStyle w:val="3"/>
        <w:bidi w:val="0"/>
      </w:pPr>
      <w:r>
        <w:rPr>
          <w:rFonts w:hint="eastAsia"/>
          <w:lang w:val="en-US" w:eastAsia="zh-CN"/>
        </w:rPr>
        <w:t>5</w:t>
      </w:r>
      <w:r>
        <w:t>其他公众参与情况</w:t>
      </w:r>
      <w:bookmarkEnd w:id="65"/>
      <w:bookmarkEnd w:id="71"/>
    </w:p>
    <w:p>
      <w:pPr>
        <w:bidi w:val="0"/>
      </w:pPr>
      <w:r>
        <w:t>根据《办法》第十四条，对环境影响方面公众质疑性意见多的建设项目，建设单位应当按照下列方式组织开展深度公众参与：</w:t>
      </w:r>
    </w:p>
    <w:p>
      <w:pPr>
        <w:bidi w:val="0"/>
      </w:pPr>
      <w: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bidi w:val="0"/>
      </w:pPr>
      <w: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bidi w:val="0"/>
      </w:pPr>
      <w: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bidi w:val="0"/>
      </w:pPr>
      <w:r>
        <w:t>本项目首次公示及征求意见稿公示期间，均未收到公众对</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建设项目</w:t>
      </w:r>
      <w:r>
        <w:t>环境影响方面质疑性意见（上述（一）、（二）），故未采取深度公众参与。</w:t>
      </w:r>
    </w:p>
    <w:p>
      <w:pPr>
        <w:pStyle w:val="3"/>
        <w:bidi w:val="0"/>
        <w:rPr>
          <w:rFonts w:hint="eastAsia"/>
          <w:lang w:val="en-US" w:eastAsia="zh-CN"/>
        </w:rPr>
      </w:pPr>
      <w:bookmarkStart w:id="72" w:name="_TOC_250009"/>
      <w:bookmarkEnd w:id="72"/>
      <w:bookmarkStart w:id="73" w:name="_Toc7354"/>
      <w:bookmarkStart w:id="74" w:name="_Toc13100"/>
    </w:p>
    <w:p>
      <w:pPr>
        <w:pStyle w:val="3"/>
        <w:bidi w:val="0"/>
      </w:pPr>
      <w:r>
        <w:rPr>
          <w:rFonts w:hint="eastAsia"/>
          <w:lang w:val="en-US" w:eastAsia="zh-CN"/>
        </w:rPr>
        <w:t>6</w:t>
      </w:r>
      <w:r>
        <w:t>公众意见处理情况</w:t>
      </w:r>
      <w:bookmarkEnd w:id="73"/>
      <w:bookmarkEnd w:id="74"/>
    </w:p>
    <w:p>
      <w:pPr>
        <w:pStyle w:val="4"/>
        <w:bidi w:val="0"/>
        <w:rPr>
          <w:rFonts w:hint="eastAsia" w:ascii="黑体" w:eastAsia="黑体"/>
          <w:b/>
        </w:rPr>
      </w:pPr>
      <w:bookmarkStart w:id="75" w:name="_TOC_250008"/>
      <w:bookmarkEnd w:id="75"/>
      <w:bookmarkStart w:id="76" w:name="_Toc6093"/>
      <w:bookmarkStart w:id="77" w:name="_Toc10511"/>
      <w:r>
        <w:rPr>
          <w:rFonts w:hint="eastAsia"/>
          <w:lang w:val="en-US" w:eastAsia="zh-CN"/>
        </w:rPr>
        <w:t>6.1</w:t>
      </w:r>
      <w:r>
        <w:rPr>
          <w:rFonts w:hint="eastAsia"/>
        </w:rPr>
        <w:t>公众意见概述和分析</w:t>
      </w:r>
      <w:bookmarkEnd w:id="76"/>
      <w:bookmarkEnd w:id="77"/>
    </w:p>
    <w:p>
      <w:pPr>
        <w:bidi w:val="0"/>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4</w:t>
      </w:r>
      <w:r>
        <w:rPr>
          <w:rFonts w:hint="default" w:ascii="Times New Roman" w:hAnsi="Times New Roman" w:eastAsia="宋体" w:cs="Times New Roman"/>
          <w:sz w:val="24"/>
          <w:szCs w:val="24"/>
        </w:rPr>
        <w:t>年</w:t>
      </w:r>
      <w:r>
        <w:rPr>
          <w:rFonts w:hint="eastAsia" w:cs="Times New Roman"/>
          <w:sz w:val="24"/>
          <w:szCs w:val="24"/>
          <w:lang w:val="en-US" w:eastAsia="zh-CN"/>
        </w:rPr>
        <w:t>7</w:t>
      </w:r>
      <w:r>
        <w:rPr>
          <w:rFonts w:hint="default" w:ascii="Times New Roman" w:hAnsi="Times New Roman" w:eastAsia="宋体" w:cs="Times New Roman"/>
          <w:sz w:val="24"/>
          <w:szCs w:val="24"/>
        </w:rPr>
        <w:t>月</w:t>
      </w:r>
      <w:r>
        <w:rPr>
          <w:rFonts w:hint="eastAsia" w:cs="Times New Roman"/>
          <w:sz w:val="24"/>
          <w:szCs w:val="24"/>
          <w:lang w:val="en-US" w:eastAsia="zh-CN"/>
        </w:rPr>
        <w:t>2</w:t>
      </w:r>
      <w:r>
        <w:rPr>
          <w:rFonts w:hint="default" w:ascii="Times New Roman" w:hAnsi="Times New Roman" w:eastAsia="宋体" w:cs="Times New Roman"/>
          <w:sz w:val="24"/>
          <w:szCs w:val="24"/>
        </w:rPr>
        <w:t>日，</w:t>
      </w:r>
      <w:r>
        <w:rPr>
          <w:rFonts w:hint="eastAsia" w:ascii="宋体" w:hAnsi="宋体" w:eastAsia="宋体" w:cs="宋体"/>
          <w:sz w:val="24"/>
          <w:szCs w:val="24"/>
        </w:rPr>
        <w:t>锡林郭勒盟银泰矿业开发有限责任公司</w:t>
      </w:r>
      <w:r>
        <w:t>在</w:t>
      </w:r>
      <w:r>
        <w:rPr>
          <w:rFonts w:hint="eastAsia" w:cs="Times New Roman"/>
          <w:sz w:val="24"/>
          <w:szCs w:val="24"/>
          <w:lang w:val="en-US" w:eastAsia="zh-CN"/>
        </w:rPr>
        <w:t>建设单位网络</w:t>
      </w:r>
      <w:r>
        <w:rPr>
          <w:rFonts w:hint="eastAsia" w:cs="Times New Roman"/>
          <w:sz w:val="24"/>
          <w:szCs w:val="24"/>
          <w:lang w:eastAsia="zh-CN"/>
        </w:rPr>
        <w:t>信息公示平台</w:t>
      </w:r>
      <w:r>
        <w:t>以网络平台的方式向公众公示了拟建项目的环境影响公示材料，在公示期间，建设单位未收到任何群众来电、来信、来访等形式的有关</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建设项目</w:t>
      </w:r>
      <w:r>
        <w:t>环境影响的意见。</w:t>
      </w:r>
    </w:p>
    <w:p>
      <w:pPr>
        <w:bidi w:val="0"/>
      </w:pPr>
      <w:r>
        <w:rPr>
          <w:rFonts w:hint="default"/>
        </w:rPr>
        <w:t>20</w:t>
      </w:r>
      <w:r>
        <w:rPr>
          <w:rFonts w:hint="eastAsia"/>
          <w:lang w:val="en-US" w:eastAsia="zh-CN"/>
        </w:rPr>
        <w:t>24</w:t>
      </w:r>
      <w:r>
        <w:rPr>
          <w:rFonts w:hint="default"/>
        </w:rPr>
        <w:t>年</w:t>
      </w:r>
      <w:r>
        <w:rPr>
          <w:rFonts w:hint="eastAsia"/>
          <w:lang w:val="en-US" w:eastAsia="zh-CN"/>
        </w:rPr>
        <w:t>9</w:t>
      </w:r>
      <w:r>
        <w:rPr>
          <w:rFonts w:hint="default"/>
        </w:rPr>
        <w:t>月</w:t>
      </w:r>
      <w:r>
        <w:rPr>
          <w:rFonts w:hint="eastAsia"/>
          <w:lang w:val="en-US" w:eastAsia="zh-CN"/>
        </w:rPr>
        <w:t>30</w:t>
      </w:r>
      <w:r>
        <w:rPr>
          <w:rFonts w:hint="default"/>
        </w:rPr>
        <w:t>日</w:t>
      </w:r>
      <w:r>
        <w:rPr>
          <w:rFonts w:hint="eastAsia" w:ascii="宋体" w:hAnsi="宋体" w:eastAsia="宋体" w:cs="宋体"/>
          <w:sz w:val="24"/>
          <w:szCs w:val="24"/>
        </w:rPr>
        <w:t>锡林郭勒盟银泰矿业开发有限责任公司</w:t>
      </w:r>
      <w:r>
        <w:t>在</w:t>
      </w:r>
      <w:r>
        <w:rPr>
          <w:rFonts w:hint="eastAsia" w:cs="Times New Roman"/>
          <w:sz w:val="24"/>
          <w:szCs w:val="24"/>
          <w:lang w:val="en-US" w:eastAsia="zh-CN"/>
        </w:rPr>
        <w:t>建设单位网络</w:t>
      </w:r>
      <w:r>
        <w:rPr>
          <w:rFonts w:hint="eastAsia" w:cs="Times New Roman"/>
          <w:sz w:val="24"/>
          <w:szCs w:val="24"/>
          <w:lang w:eastAsia="zh-CN"/>
        </w:rPr>
        <w:t>信息公示平台</w:t>
      </w:r>
      <w:r>
        <w:t>进行了</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建设项目</w:t>
      </w:r>
      <w:r>
        <w:rPr>
          <w:rFonts w:hint="eastAsia" w:ascii="宋体" w:hAnsi="宋体" w:eastAsia="宋体" w:cs="宋体"/>
          <w:sz w:val="24"/>
          <w:szCs w:val="24"/>
        </w:rPr>
        <w:t>环境影响评价</w:t>
      </w:r>
      <w:r>
        <w:rPr>
          <w:rFonts w:hint="eastAsia" w:ascii="宋体" w:hAnsi="宋体" w:eastAsia="宋体" w:cs="宋体"/>
          <w:sz w:val="24"/>
          <w:szCs w:val="24"/>
          <w:lang w:val="en-US" w:eastAsia="zh-CN"/>
        </w:rPr>
        <w:t>报告书</w:t>
      </w:r>
      <w:r>
        <w:t>（征求意见稿）》全文公示；</w:t>
      </w:r>
      <w:r>
        <w:rPr>
          <w:rFonts w:hint="default"/>
        </w:rPr>
        <w:t>20</w:t>
      </w:r>
      <w:r>
        <w:rPr>
          <w:rFonts w:hint="eastAsia"/>
          <w:lang w:val="en-US" w:eastAsia="zh-CN"/>
        </w:rPr>
        <w:t>24</w:t>
      </w:r>
      <w:r>
        <w:rPr>
          <w:rFonts w:hint="default"/>
        </w:rPr>
        <w:t>年</w:t>
      </w:r>
      <w:r>
        <w:rPr>
          <w:rFonts w:hint="eastAsia"/>
          <w:lang w:val="en-US" w:eastAsia="zh-CN"/>
        </w:rPr>
        <w:t>9</w:t>
      </w:r>
      <w:r>
        <w:rPr>
          <w:rFonts w:hint="default"/>
        </w:rPr>
        <w:t>月</w:t>
      </w:r>
      <w:r>
        <w:rPr>
          <w:rFonts w:hint="eastAsia"/>
          <w:lang w:val="en-US" w:eastAsia="zh-CN"/>
        </w:rPr>
        <w:t>30</w:t>
      </w:r>
      <w:r>
        <w:rPr>
          <w:rFonts w:hint="default"/>
        </w:rPr>
        <w:t>日</w:t>
      </w:r>
      <w:r>
        <w:rPr>
          <w:rFonts w:hint="eastAsia"/>
          <w:lang w:eastAsia="zh-CN"/>
        </w:rPr>
        <w:t>、</w:t>
      </w:r>
      <w:r>
        <w:rPr>
          <w:rFonts w:hint="default"/>
        </w:rPr>
        <w:t>20</w:t>
      </w:r>
      <w:r>
        <w:rPr>
          <w:rFonts w:hint="eastAsia"/>
          <w:lang w:val="en-US" w:eastAsia="zh-CN"/>
        </w:rPr>
        <w:t>24</w:t>
      </w:r>
      <w:r>
        <w:rPr>
          <w:rFonts w:hint="default"/>
        </w:rPr>
        <w:t>年</w:t>
      </w:r>
      <w:r>
        <w:rPr>
          <w:rFonts w:hint="eastAsia"/>
          <w:lang w:val="en-US" w:eastAsia="zh-CN"/>
        </w:rPr>
        <w:t>10</w:t>
      </w:r>
      <w:r>
        <w:rPr>
          <w:rFonts w:hint="default"/>
        </w:rPr>
        <w:t>月</w:t>
      </w:r>
      <w:r>
        <w:rPr>
          <w:rFonts w:hint="eastAsia"/>
          <w:lang w:val="en-US" w:eastAsia="zh-CN"/>
        </w:rPr>
        <w:t>8</w:t>
      </w:r>
      <w:r>
        <w:rPr>
          <w:rFonts w:hint="default"/>
        </w:rPr>
        <w:t>日</w:t>
      </w:r>
      <w:r>
        <w:t>在</w:t>
      </w:r>
      <w:r>
        <w:rPr>
          <w:rFonts w:hint="eastAsia"/>
          <w:lang w:val="en-US" w:eastAsia="zh-CN"/>
        </w:rPr>
        <w:t>北方新报</w:t>
      </w:r>
      <w:r>
        <w:t>进行了报纸公示，</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4</w:t>
      </w:r>
      <w:r>
        <w:rPr>
          <w:rFonts w:hint="default" w:ascii="Times New Roman" w:hAnsi="Times New Roman" w:eastAsia="宋体" w:cs="Times New Roman"/>
          <w:sz w:val="24"/>
          <w:szCs w:val="24"/>
        </w:rPr>
        <w:t>年</w:t>
      </w:r>
      <w:r>
        <w:rPr>
          <w:rFonts w:hint="eastAsia" w:cs="Times New Roman"/>
          <w:sz w:val="24"/>
          <w:szCs w:val="24"/>
          <w:lang w:val="en-US" w:eastAsia="zh-CN"/>
        </w:rPr>
        <w:t>9</w:t>
      </w:r>
      <w:r>
        <w:rPr>
          <w:rFonts w:hint="default" w:ascii="Times New Roman" w:hAnsi="Times New Roman" w:eastAsia="宋体" w:cs="Times New Roman"/>
          <w:sz w:val="24"/>
          <w:szCs w:val="24"/>
        </w:rPr>
        <w:t>月</w:t>
      </w:r>
      <w:r>
        <w:rPr>
          <w:rFonts w:hint="eastAsia" w:cs="Times New Roman"/>
          <w:sz w:val="24"/>
          <w:szCs w:val="24"/>
          <w:lang w:val="en-US" w:eastAsia="zh-CN"/>
        </w:rPr>
        <w:t>30</w:t>
      </w:r>
      <w:r>
        <w:rPr>
          <w:rFonts w:hint="default" w:ascii="Times New Roman" w:hAnsi="Times New Roman" w:eastAsia="宋体" w:cs="Times New Roman"/>
          <w:sz w:val="24"/>
          <w:szCs w:val="24"/>
        </w:rPr>
        <w:t>日</w:t>
      </w:r>
      <w:r>
        <w:t>项目所在地进行了张贴公告公示，在公示期间，建设单位未收到任何群众来电、来信、来访等形式的有关</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建设项目</w:t>
      </w:r>
      <w:r>
        <w:t>环境影响的意见。</w:t>
      </w:r>
      <w:bookmarkStart w:id="78" w:name="_TOC_250007"/>
      <w:bookmarkEnd w:id="78"/>
      <w:bookmarkStart w:id="79" w:name="_TOC_250002"/>
      <w:bookmarkEnd w:id="79"/>
    </w:p>
    <w:p>
      <w:pPr>
        <w:pStyle w:val="2"/>
      </w:pPr>
    </w:p>
    <w:p>
      <w:pPr>
        <w:pStyle w:val="3"/>
        <w:bidi w:val="0"/>
        <w:rPr>
          <w:rFonts w:hint="eastAsia"/>
          <w:lang w:val="en-US" w:eastAsia="zh-CN"/>
        </w:rPr>
      </w:pPr>
      <w:bookmarkStart w:id="80" w:name="_Toc9500"/>
      <w:r>
        <w:rPr>
          <w:rFonts w:hint="eastAsia"/>
          <w:lang w:val="en-US" w:eastAsia="zh-CN"/>
        </w:rPr>
        <w:t>7诚信承诺书</w:t>
      </w:r>
      <w:bookmarkEnd w:id="80"/>
    </w:p>
    <w:p>
      <w:pPr>
        <w:bidi w:val="0"/>
      </w:pPr>
      <w:r>
        <w:t>我单位已按照《办法》要求，在</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建设项目</w:t>
      </w:r>
      <w:r>
        <w:t>环境影响报告书编制阶段开展了公众参与工作，在环境影响报告书中充分采纳了公众提出的与环境影响相关的合理意见，对未采纳的意见按要求进行了说明， 并按照要求编制了公众参与说明。</w:t>
      </w:r>
    </w:p>
    <w:p>
      <w:pPr>
        <w:bidi w:val="0"/>
      </w:pPr>
      <w:r>
        <w:t>我单位承诺，本次提交的《</w:t>
      </w:r>
      <w:r>
        <w:rPr>
          <w:rFonts w:hint="eastAsia" w:ascii="宋体" w:hAnsi="宋体" w:eastAsia="宋体" w:cs="宋体"/>
          <w:sz w:val="24"/>
          <w:szCs w:val="24"/>
        </w:rPr>
        <w:t>锡林郭勒盟银泰矿业开发有限责任公司那仁乌拉</w:t>
      </w:r>
      <w:r>
        <w:rPr>
          <w:rFonts w:hint="eastAsia" w:ascii="宋体" w:hAnsi="宋体" w:eastAsia="宋体" w:cs="宋体"/>
          <w:sz w:val="24"/>
          <w:szCs w:val="24"/>
          <w:lang w:val="en-US" w:eastAsia="zh-CN"/>
        </w:rPr>
        <w:t>矿区</w:t>
      </w:r>
      <w:r>
        <w:rPr>
          <w:rFonts w:hint="eastAsia" w:ascii="宋体" w:hAnsi="宋体" w:eastAsia="宋体" w:cs="宋体"/>
          <w:sz w:val="24"/>
          <w:szCs w:val="24"/>
        </w:rPr>
        <w:t>钨铋银多金属矿</w:t>
      </w:r>
      <w:r>
        <w:rPr>
          <w:rFonts w:hint="eastAsia" w:ascii="宋体" w:hAnsi="宋体" w:eastAsia="宋体" w:cs="宋体"/>
          <w:sz w:val="24"/>
          <w:szCs w:val="24"/>
          <w:lang w:val="en-US" w:eastAsia="zh-CN"/>
        </w:rPr>
        <w:t>75万吨/年</w:t>
      </w:r>
      <w:r>
        <w:rPr>
          <w:rFonts w:hint="eastAsia" w:ascii="宋体" w:hAnsi="宋体" w:eastAsia="宋体" w:cs="宋体"/>
          <w:sz w:val="24"/>
          <w:szCs w:val="24"/>
        </w:rPr>
        <w:t>采选工</w:t>
      </w:r>
      <w:r>
        <w:rPr>
          <w:rFonts w:hint="eastAsia" w:ascii="宋体" w:hAnsi="宋体" w:eastAsia="宋体" w:cs="宋体"/>
          <w:sz w:val="24"/>
          <w:szCs w:val="24"/>
          <w:lang w:val="en-US" w:eastAsia="zh-CN"/>
        </w:rPr>
        <w:t>建设</w:t>
      </w:r>
      <w:r>
        <w:rPr>
          <w:rFonts w:hint="eastAsia"/>
          <w:lang w:val="en-US" w:eastAsia="zh-CN"/>
        </w:rPr>
        <w:t>项目</w:t>
      </w:r>
      <w:r>
        <w:t>环境影响评价公众参与说明》内容客观、真实，未包含依法不得公开的国家秘密、商业秘密、个人隐私。如存在弄虚作假、隐瞒欺骗等情况及由此导致的一切后果由</w:t>
      </w:r>
      <w:r>
        <w:rPr>
          <w:rFonts w:hint="eastAsia"/>
          <w:lang w:val="en-US" w:eastAsia="zh-CN"/>
        </w:rPr>
        <w:t>内蒙古雷蒙圣丰科技有限公司</w:t>
      </w:r>
      <w:r>
        <w:t>承担全部责任。</w:t>
      </w:r>
    </w:p>
    <w:p>
      <w:pPr>
        <w:pStyle w:val="2"/>
      </w:pPr>
      <w:bookmarkStart w:id="82" w:name="_GoBack"/>
      <w:bookmarkEnd w:id="82"/>
    </w:p>
    <w:p>
      <w:pPr>
        <w:pStyle w:val="2"/>
      </w:pPr>
    </w:p>
    <w:p>
      <w:pPr>
        <w:bidi w:val="0"/>
        <w:jc w:val="right"/>
      </w:pPr>
      <w:r>
        <w:t>承诺单位：</w:t>
      </w:r>
      <w:r>
        <w:rPr>
          <w:rFonts w:hint="eastAsia" w:ascii="宋体" w:hAnsi="宋体" w:eastAsia="宋体" w:cs="宋体"/>
          <w:sz w:val="24"/>
          <w:szCs w:val="24"/>
        </w:rPr>
        <w:t>锡林郭勒盟银泰矿业开发有限责任公司</w:t>
      </w:r>
    </w:p>
    <w:p>
      <w:pPr>
        <w:bidi w:val="0"/>
        <w:jc w:val="center"/>
        <w:rPr>
          <w:rFonts w:hint="eastAsia"/>
          <w:lang w:val="en-US" w:eastAsia="zh-CN"/>
        </w:rPr>
      </w:pPr>
      <w:r>
        <w:rPr>
          <w:rFonts w:hint="eastAsia"/>
          <w:lang w:val="en-US" w:eastAsia="zh-CN"/>
        </w:rPr>
        <w:t xml:space="preserve">                                                                      </w:t>
      </w:r>
      <w:r>
        <w:t>承诺时间：20</w:t>
      </w:r>
      <w:r>
        <w:rPr>
          <w:rFonts w:hint="eastAsia"/>
          <w:lang w:val="en-US" w:eastAsia="zh-CN"/>
        </w:rPr>
        <w:t>24</w:t>
      </w:r>
      <w:r>
        <w:t>年</w:t>
      </w:r>
      <w:r>
        <w:rPr>
          <w:rFonts w:hint="eastAsia"/>
          <w:lang w:val="en-US" w:eastAsia="zh-CN"/>
        </w:rPr>
        <w:t>10</w:t>
      </w:r>
      <w:r>
        <w:t>月</w:t>
      </w:r>
      <w:r>
        <w:rPr>
          <w:rFonts w:hint="eastAsia"/>
          <w:lang w:val="en-US" w:eastAsia="zh-CN"/>
        </w:rPr>
        <w:t>17日</w:t>
      </w:r>
      <w:bookmarkStart w:id="81" w:name="_TOC_250001"/>
      <w:bookmarkEnd w:id="81"/>
    </w:p>
    <w:sectPr>
      <w:pgSz w:w="11910" w:h="16840"/>
      <w:pgMar w:top="1417" w:right="1587" w:bottom="1417" w:left="1587" w:header="0" w:footer="99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sz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9863455</wp:posOffset>
              </wp:positionV>
              <wp:extent cx="289560" cy="189865"/>
              <wp:effectExtent l="0" t="0" r="0" b="0"/>
              <wp:wrapNone/>
              <wp:docPr id="9" name="文本框 1027"/>
              <wp:cNvGraphicFramePr/>
              <a:graphic xmlns:a="http://schemas.openxmlformats.org/drawingml/2006/main">
                <a:graphicData uri="http://schemas.microsoft.com/office/word/2010/wordprocessingShape">
                  <wps:wsp>
                    <wps:cNvSpPr txBox="1"/>
                    <wps:spPr>
                      <a:xfrm>
                        <a:off x="0" y="0"/>
                        <a:ext cx="289560" cy="18986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7" o:spid="_x0000_s1026" o:spt="202" type="#_x0000_t202" style="position:absolute;left:0pt;margin-top:776.65pt;height:14.95pt;width:22.8pt;mso-position-horizontal:center;mso-position-horizontal-relative:margin;mso-position-vertical-relative:page;z-index:251659264;mso-width-relative:page;mso-height-relative:page;" filled="f" stroked="f" coordsize="21600,21600" o:gfxdata="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WoyJLYAAAACQEAAA8AAAAAAAAAAQAgAAAAIgAAAGRycy9kb3ducmV2LnhtbFBL&#10;AQIUABQAAAAIAIdO4kDnxlYf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9863455</wp:posOffset>
              </wp:positionV>
              <wp:extent cx="289560" cy="189865"/>
              <wp:effectExtent l="0" t="0" r="0" b="0"/>
              <wp:wrapNone/>
              <wp:docPr id="11" name="文本框 1029"/>
              <wp:cNvGraphicFramePr/>
              <a:graphic xmlns:a="http://schemas.openxmlformats.org/drawingml/2006/main">
                <a:graphicData uri="http://schemas.microsoft.com/office/word/2010/wordprocessingShape">
                  <wps:wsp>
                    <wps:cNvSpPr txBox="1"/>
                    <wps:spPr>
                      <a:xfrm>
                        <a:off x="0" y="0"/>
                        <a:ext cx="289560" cy="18986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9" o:spid="_x0000_s1026" o:spt="202" type="#_x0000_t202" style="position:absolute;left:0pt;margin-top:776.65pt;height:14.95pt;width:22.8pt;mso-position-horizontal:center;mso-position-horizontal-relative:margin;mso-position-vertical-relative:page;z-index:251661312;mso-width-relative:page;mso-height-relative:page;" filled="f" stroked="f" coordsize="21600,21600" o:gfxdata="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ajIktgAAAAJAQAADwAAAAAAAAABACAAAAAiAAAAZHJzL2Rvd25yZXYueG1sUEsB&#10;AhQAFAAAAAgAh07iQJ4uEHS8AQAAdQMAAA4AAAAAAAAAAQAgAAAAJw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sz w:val="2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9863455</wp:posOffset>
              </wp:positionV>
              <wp:extent cx="289560" cy="189865"/>
              <wp:effectExtent l="0" t="0" r="0" b="0"/>
              <wp:wrapNone/>
              <wp:docPr id="10" name="文本框 1028"/>
              <wp:cNvGraphicFramePr/>
              <a:graphic xmlns:a="http://schemas.openxmlformats.org/drawingml/2006/main">
                <a:graphicData uri="http://schemas.microsoft.com/office/word/2010/wordprocessingShape">
                  <wps:wsp>
                    <wps:cNvSpPr txBox="1"/>
                    <wps:spPr>
                      <a:xfrm>
                        <a:off x="0" y="0"/>
                        <a:ext cx="289560" cy="18986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8" o:spid="_x0000_s1026" o:spt="202" type="#_x0000_t202" style="position:absolute;left:0pt;margin-top:776.65pt;height:14.95pt;width:22.8pt;mso-position-horizontal:center;mso-position-horizontal-relative:margin;mso-position-vertical-relative:page;z-index:251660288;mso-width-relative:page;mso-height-relative:page;" filled="f" stroked="f" coordsize="21600,21600" o:gfxdata="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qMiS2AAAAAkBAAAPAAAAAAAAAAEAIAAAACIAAABkcnMvZG93bnJldi54bWxQSwEC&#10;FAAUAAAACACHTuJAA8fDxrsBAAB1AwAADgAAAAAAAAABACAAAAAn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93881"/>
    <w:multiLevelType w:val="singleLevel"/>
    <w:tmpl w:val="C9793881"/>
    <w:lvl w:ilvl="0" w:tentative="0">
      <w:start w:val="1"/>
      <w:numFmt w:val="chineseCounting"/>
      <w:suff w:val="nothing"/>
      <w:lvlText w:val="%1、"/>
      <w:lvlJc w:val="left"/>
      <w:rPr>
        <w:rFonts w:hint="eastAsia"/>
      </w:rPr>
    </w:lvl>
  </w:abstractNum>
  <w:abstractNum w:abstractNumId="1">
    <w:nsid w:val="E20BEC2D"/>
    <w:multiLevelType w:val="singleLevel"/>
    <w:tmpl w:val="E20BEC2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WYxMzYzMmVlMTljMmFlYmVhZDZlNzRmZjIxYjkifQ=="/>
    <w:docVar w:name="KSO_WPS_MARK_KEY" w:val="21f932c2-e39e-47f6-bb4d-c420f5b95435"/>
  </w:docVars>
  <w:rsids>
    <w:rsidRoot w:val="00000000"/>
    <w:rsid w:val="00D72607"/>
    <w:rsid w:val="00DB5476"/>
    <w:rsid w:val="0184765B"/>
    <w:rsid w:val="035E2BF3"/>
    <w:rsid w:val="06447592"/>
    <w:rsid w:val="089F2396"/>
    <w:rsid w:val="09A24028"/>
    <w:rsid w:val="0B754EF6"/>
    <w:rsid w:val="0BFE6C9A"/>
    <w:rsid w:val="0C1C14FA"/>
    <w:rsid w:val="0E0002F6"/>
    <w:rsid w:val="0EC56195"/>
    <w:rsid w:val="10695C73"/>
    <w:rsid w:val="108D4A90"/>
    <w:rsid w:val="10DA68C9"/>
    <w:rsid w:val="111B02EE"/>
    <w:rsid w:val="12ED7A68"/>
    <w:rsid w:val="13405DEA"/>
    <w:rsid w:val="13B074E1"/>
    <w:rsid w:val="14E6675C"/>
    <w:rsid w:val="150A66AF"/>
    <w:rsid w:val="15B13627"/>
    <w:rsid w:val="15CC1BB7"/>
    <w:rsid w:val="1642631D"/>
    <w:rsid w:val="16BC7E7D"/>
    <w:rsid w:val="182F7F11"/>
    <w:rsid w:val="19176C68"/>
    <w:rsid w:val="1A71064D"/>
    <w:rsid w:val="1AB64EF2"/>
    <w:rsid w:val="1B72604B"/>
    <w:rsid w:val="1CB334CE"/>
    <w:rsid w:val="1D3F5364"/>
    <w:rsid w:val="1DF83E91"/>
    <w:rsid w:val="1FB543F6"/>
    <w:rsid w:val="202B0982"/>
    <w:rsid w:val="21BF0278"/>
    <w:rsid w:val="2349683D"/>
    <w:rsid w:val="23CD2E02"/>
    <w:rsid w:val="24BA1D98"/>
    <w:rsid w:val="24E44142"/>
    <w:rsid w:val="273B14CD"/>
    <w:rsid w:val="274B255F"/>
    <w:rsid w:val="27F54F9D"/>
    <w:rsid w:val="280F1E94"/>
    <w:rsid w:val="29172DBC"/>
    <w:rsid w:val="2B165956"/>
    <w:rsid w:val="2BAD61DF"/>
    <w:rsid w:val="2BD32BF6"/>
    <w:rsid w:val="2C11436F"/>
    <w:rsid w:val="2C341418"/>
    <w:rsid w:val="2C9F5E1F"/>
    <w:rsid w:val="2E897AE8"/>
    <w:rsid w:val="2F1B4A9A"/>
    <w:rsid w:val="303F6038"/>
    <w:rsid w:val="31741628"/>
    <w:rsid w:val="31D9148B"/>
    <w:rsid w:val="33D915F4"/>
    <w:rsid w:val="34E32DF3"/>
    <w:rsid w:val="35213875"/>
    <w:rsid w:val="39D27C09"/>
    <w:rsid w:val="3B7566C9"/>
    <w:rsid w:val="3DDD2A78"/>
    <w:rsid w:val="402715B4"/>
    <w:rsid w:val="41780CC1"/>
    <w:rsid w:val="42C817D4"/>
    <w:rsid w:val="43FF153D"/>
    <w:rsid w:val="44E04CD9"/>
    <w:rsid w:val="45B44292"/>
    <w:rsid w:val="46AC4F69"/>
    <w:rsid w:val="46D30747"/>
    <w:rsid w:val="46D6477E"/>
    <w:rsid w:val="47FF1C0D"/>
    <w:rsid w:val="493A685C"/>
    <w:rsid w:val="4A9106FD"/>
    <w:rsid w:val="4ABE2113"/>
    <w:rsid w:val="4ABF429D"/>
    <w:rsid w:val="4B101139"/>
    <w:rsid w:val="4B2E1DFD"/>
    <w:rsid w:val="4F9D5D96"/>
    <w:rsid w:val="50505EC7"/>
    <w:rsid w:val="507C775A"/>
    <w:rsid w:val="50F33C5F"/>
    <w:rsid w:val="515858D0"/>
    <w:rsid w:val="517D7C2E"/>
    <w:rsid w:val="52426781"/>
    <w:rsid w:val="52762A77"/>
    <w:rsid w:val="52850B3D"/>
    <w:rsid w:val="53511372"/>
    <w:rsid w:val="54233482"/>
    <w:rsid w:val="55AC40A5"/>
    <w:rsid w:val="571B7CCD"/>
    <w:rsid w:val="57480C4D"/>
    <w:rsid w:val="58BF0B2C"/>
    <w:rsid w:val="59AC5554"/>
    <w:rsid w:val="5A493AAE"/>
    <w:rsid w:val="5AF90B79"/>
    <w:rsid w:val="5B8B1199"/>
    <w:rsid w:val="5BE10DB9"/>
    <w:rsid w:val="5C1F2E30"/>
    <w:rsid w:val="5C415A14"/>
    <w:rsid w:val="5D3C274B"/>
    <w:rsid w:val="5D4E69A2"/>
    <w:rsid w:val="5E000307"/>
    <w:rsid w:val="5E896874"/>
    <w:rsid w:val="5ED8283B"/>
    <w:rsid w:val="5F0B0627"/>
    <w:rsid w:val="5F955511"/>
    <w:rsid w:val="606A5821"/>
    <w:rsid w:val="61723EC8"/>
    <w:rsid w:val="64E060B2"/>
    <w:rsid w:val="661C136B"/>
    <w:rsid w:val="67243546"/>
    <w:rsid w:val="67953937"/>
    <w:rsid w:val="6810701C"/>
    <w:rsid w:val="6B590C8D"/>
    <w:rsid w:val="6B657311"/>
    <w:rsid w:val="6BB9765C"/>
    <w:rsid w:val="6DBC16BA"/>
    <w:rsid w:val="6EFA0228"/>
    <w:rsid w:val="7118538D"/>
    <w:rsid w:val="71531B00"/>
    <w:rsid w:val="71556E7B"/>
    <w:rsid w:val="71B77FD1"/>
    <w:rsid w:val="71E96C3B"/>
    <w:rsid w:val="728403E9"/>
    <w:rsid w:val="72C74D55"/>
    <w:rsid w:val="73C0518C"/>
    <w:rsid w:val="747B3B4D"/>
    <w:rsid w:val="74811F01"/>
    <w:rsid w:val="751A116C"/>
    <w:rsid w:val="756D573F"/>
    <w:rsid w:val="77B544DB"/>
    <w:rsid w:val="78177BE5"/>
    <w:rsid w:val="78FB15AC"/>
    <w:rsid w:val="7A1847B2"/>
    <w:rsid w:val="7A936F9E"/>
    <w:rsid w:val="7B38234C"/>
    <w:rsid w:val="7D20578D"/>
    <w:rsid w:val="7D7A30EF"/>
    <w:rsid w:val="7DC30B9A"/>
    <w:rsid w:val="7DDD542C"/>
    <w:rsid w:val="7E8632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360" w:lineRule="auto"/>
      <w:ind w:left="0" w:right="0" w:firstLine="400" w:firstLineChars="200"/>
      <w:jc w:val="both"/>
    </w:pPr>
    <w:rPr>
      <w:rFonts w:ascii="Times New Roman" w:hAnsi="Times New Roman" w:eastAsia="宋体" w:cs="宋体"/>
      <w:sz w:val="24"/>
      <w:szCs w:val="22"/>
      <w:lang w:val="zh-CN" w:eastAsia="zh-CN" w:bidi="zh-CN"/>
    </w:rPr>
  </w:style>
  <w:style w:type="paragraph" w:styleId="3">
    <w:name w:val="heading 1"/>
    <w:basedOn w:val="1"/>
    <w:next w:val="1"/>
    <w:qFormat/>
    <w:uiPriority w:val="1"/>
    <w:pPr>
      <w:ind w:left="0" w:firstLine="0" w:firstLineChars="0"/>
      <w:jc w:val="left"/>
      <w:outlineLvl w:val="0"/>
    </w:pPr>
    <w:rPr>
      <w:rFonts w:ascii="Times New Roman" w:hAnsi="Times New Roman" w:cs="黑体"/>
      <w:b/>
      <w:bCs/>
      <w:sz w:val="32"/>
      <w:szCs w:val="44"/>
    </w:rPr>
  </w:style>
  <w:style w:type="paragraph" w:styleId="4">
    <w:name w:val="heading 2"/>
    <w:basedOn w:val="1"/>
    <w:next w:val="1"/>
    <w:qFormat/>
    <w:uiPriority w:val="1"/>
    <w:pPr>
      <w:ind w:left="0" w:firstLine="0" w:firstLineChars="0"/>
      <w:jc w:val="left"/>
      <w:outlineLvl w:val="1"/>
    </w:pPr>
    <w:rPr>
      <w:rFonts w:ascii="Times New Roman" w:hAnsi="Times New Roman"/>
      <w:b/>
      <w:bCs/>
      <w:sz w:val="30"/>
      <w:szCs w:val="24"/>
    </w:rPr>
  </w:style>
  <w:style w:type="paragraph" w:styleId="5">
    <w:name w:val="heading 3"/>
    <w:basedOn w:val="1"/>
    <w:next w:val="1"/>
    <w:unhideWhenUsed/>
    <w:qFormat/>
    <w:uiPriority w:val="0"/>
    <w:pPr>
      <w:keepNext/>
      <w:keepLines/>
      <w:spacing w:beforeLines="0" w:beforeAutospacing="0" w:afterLines="0" w:afterAutospacing="0" w:line="360" w:lineRule="auto"/>
      <w:ind w:firstLine="0" w:firstLineChars="0"/>
      <w:jc w:val="left"/>
      <w:outlineLvl w:val="2"/>
    </w:pPr>
    <w:rPr>
      <w:rFonts w:ascii="Times New Roman" w:hAnsi="Times New Roman"/>
      <w:b/>
      <w:sz w:val="28"/>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1]正文"/>
    <w:basedOn w:val="1"/>
    <w:qFormat/>
    <w:uiPriority w:val="0"/>
    <w:pPr>
      <w:widowControl/>
      <w:snapToGrid w:val="0"/>
      <w:spacing w:line="360" w:lineRule="auto"/>
      <w:ind w:firstLine="200" w:firstLineChars="200"/>
      <w:jc w:val="left"/>
    </w:pPr>
    <w:rPr>
      <w:sz w:val="24"/>
      <w:szCs w:val="28"/>
    </w:rPr>
  </w:style>
  <w:style w:type="paragraph" w:styleId="6">
    <w:name w:val="Body Text"/>
    <w:basedOn w:val="1"/>
    <w:next w:val="7"/>
    <w:qFormat/>
    <w:uiPriority w:val="1"/>
    <w:rPr>
      <w:rFonts w:ascii="宋体" w:hAnsi="宋体" w:eastAsia="宋体" w:cs="宋体"/>
      <w:sz w:val="24"/>
      <w:szCs w:val="24"/>
      <w:lang w:val="zh-CN" w:eastAsia="zh-CN" w:bidi="zh-CN"/>
    </w:rPr>
  </w:style>
  <w:style w:type="paragraph" w:customStyle="1" w:styleId="7">
    <w:name w:val="Date1"/>
    <w:basedOn w:val="1"/>
    <w:next w:val="1"/>
    <w:qFormat/>
    <w:locked/>
    <w:uiPriority w:val="0"/>
    <w:pPr>
      <w:adjustRightInd w:val="0"/>
      <w:spacing w:line="312" w:lineRule="atLeast"/>
      <w:ind w:firstLine="0" w:firstLineChars="0"/>
      <w:jc w:val="right"/>
      <w:textAlignment w:val="baseline"/>
    </w:pPr>
    <w:rPr>
      <w:rFonts w:ascii="隶书" w:eastAsia="隶书"/>
      <w:kern w:val="0"/>
      <w:sz w:val="32"/>
      <w:szCs w:val="20"/>
    </w:rPr>
  </w:style>
  <w:style w:type="paragraph" w:styleId="8">
    <w:name w:val="Body Text Indent"/>
    <w:basedOn w:val="1"/>
    <w:next w:val="1"/>
    <w:qFormat/>
    <w:uiPriority w:val="99"/>
    <w:pPr>
      <w:spacing w:line="460" w:lineRule="exact"/>
      <w:ind w:firstLine="573" w:firstLineChars="0"/>
    </w:pPr>
    <w:rPr>
      <w:rFonts w:ascii="Times New Roman" w:eastAsia="宋体"/>
    </w:r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szCs w:val="21"/>
    </w:rPr>
  </w:style>
  <w:style w:type="paragraph" w:styleId="11">
    <w:name w:val="Body Text Indent 2"/>
    <w:basedOn w:val="1"/>
    <w:next w:val="1"/>
    <w:unhideWhenUsed/>
    <w:qFormat/>
    <w:uiPriority w:val="0"/>
    <w:pPr>
      <w:spacing w:before="20" w:line="560" w:lineRule="exact"/>
      <w:ind w:right="613" w:firstLine="480" w:firstLineChars="200"/>
    </w:pPr>
    <w:rPr>
      <w:rFonts w:ascii="宋体"/>
      <w:sz w:val="24"/>
      <w:szCs w:val="28"/>
      <w:lang w:val="zh-CN"/>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89"/>
      <w:ind w:right="206"/>
      <w:jc w:val="right"/>
    </w:pPr>
    <w:rPr>
      <w:rFonts w:ascii="宋体" w:hAnsi="宋体" w:eastAsia="宋体" w:cs="宋体"/>
      <w:sz w:val="21"/>
      <w:szCs w:val="21"/>
      <w:lang w:val="zh-CN" w:eastAsia="zh-CN" w:bidi="zh-CN"/>
    </w:rPr>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8"/>
    <w:next w:val="1"/>
    <w:qFormat/>
    <w:uiPriority w:val="99"/>
    <w:pPr>
      <w:spacing w:after="120" w:line="240" w:lineRule="auto"/>
      <w:ind w:left="420" w:leftChars="200" w:firstLine="420" w:firstLineChars="20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qFormat/>
    <w:uiPriority w:val="0"/>
    <w:rPr>
      <w:color w:val="0000FF"/>
      <w:u w:val="single"/>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spacing w:before="189"/>
      <w:ind w:left="660" w:hanging="441"/>
    </w:pPr>
    <w:rPr>
      <w:rFonts w:ascii="宋体" w:hAnsi="宋体" w:eastAsia="宋体" w:cs="宋体"/>
      <w:lang w:val="zh-CN" w:eastAsia="zh-CN" w:bidi="zh-CN"/>
    </w:rPr>
  </w:style>
  <w:style w:type="paragraph" w:customStyle="1" w:styleId="25">
    <w:name w:val="Table Paragraph"/>
    <w:basedOn w:val="1"/>
    <w:qFormat/>
    <w:uiPriority w:val="1"/>
    <w:rPr>
      <w:lang w:val="zh-CN" w:eastAsia="zh-CN" w:bidi="zh-CN"/>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6878</Words>
  <Characters>7494</Characters>
  <TotalTime>5</TotalTime>
  <ScaleCrop>false</ScaleCrop>
  <LinksUpToDate>false</LinksUpToDate>
  <CharactersWithSpaces>8457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2020-08-17T00:46:00Z</dcterms:created>
  <dc:creator>lx</dc:creator>
  <cp:lastModifiedBy>zzzz</cp:lastModifiedBy>
  <dcterms:modified xsi:type="dcterms:W3CDTF">2024-10-21T02:15:46Z</dcterms:modified>
  <dc:title>&lt;4D6963726F736F667420576F7264202D20D2BBB0E3B9CCB7CFB4A6D6C3CFEEC4BFB9ABD6DAB2CED3EBCBB5C3F7&gt;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2019-06-16T00:00:00Z</vt:filetime>
  </property>
  <property fmtid="{D5CDD505-2E9C-101B-9397-08002B2CF9AE}" pid="3" name="Creator">
    <vt:lpwstr>PScript5.dll Version 5.2.2</vt:lpwstr>
  </property>
  <property fmtid="{D5CDD505-2E9C-101B-9397-08002B2CF9AE}" pid="4" name="LastSaved">
    <vt:filetime>2020-08-17T00:00:00Z</vt:filetime>
  </property>
  <property fmtid="{D5CDD505-2E9C-101B-9397-08002B2CF9AE}" pid="5" name="KSOProductBuildVer">
    <vt:lpwstr>2052-11.1.0.12165</vt:lpwstr>
  </property>
  <property fmtid="{D5CDD505-2E9C-101B-9397-08002B2CF9AE}" pid="6" name="ICV">
    <vt:lpwstr>4B3240F9A3B54B68B4F3C236115E9037</vt:lpwstr>
  </property>
</Properties>
</file>