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6518F5">
      <w:pPr>
        <w:ind w:firstLine="480"/>
        <w:rPr>
          <w:color w:val="auto"/>
        </w:rPr>
      </w:pPr>
      <w:bookmarkStart w:id="0" w:name="_Toc9898"/>
      <w:bookmarkStart w:id="1" w:name="_Toc246805687"/>
    </w:p>
    <w:p w14:paraId="4ACBA1DF">
      <w:pPr>
        <w:ind w:firstLine="480"/>
        <w:rPr>
          <w:color w:val="auto"/>
        </w:rPr>
      </w:pPr>
    </w:p>
    <w:p w14:paraId="7DF7B192">
      <w:pPr>
        <w:ind w:firstLine="480"/>
        <w:rPr>
          <w:color w:val="auto"/>
        </w:rPr>
      </w:pPr>
    </w:p>
    <w:p w14:paraId="18B3C604">
      <w:pPr>
        <w:ind w:firstLine="480"/>
        <w:rPr>
          <w:color w:val="auto"/>
        </w:rPr>
      </w:pPr>
    </w:p>
    <w:p w14:paraId="2D5DBF66">
      <w:pPr>
        <w:spacing w:before="156" w:beforeLines="50" w:after="156" w:afterLines="50"/>
        <w:ind w:firstLine="0" w:firstLineChars="0"/>
        <w:jc w:val="center"/>
        <w:rPr>
          <w:rFonts w:hint="eastAsia" w:asciiTheme="minorEastAsia" w:hAnsiTheme="minorEastAsia" w:eastAsiaTheme="minorEastAsia"/>
          <w:b/>
          <w:color w:val="auto"/>
          <w:sz w:val="44"/>
          <w:szCs w:val="44"/>
        </w:rPr>
      </w:pPr>
      <w:r>
        <w:rPr>
          <w:rFonts w:hint="eastAsia" w:asciiTheme="minorEastAsia" w:hAnsiTheme="minorEastAsia" w:eastAsiaTheme="minorEastAsia"/>
          <w:b/>
          <w:color w:val="auto"/>
          <w:sz w:val="44"/>
          <w:szCs w:val="44"/>
        </w:rPr>
        <w:t>锡林郭勒盟白音华工业园区危废处置项目</w:t>
      </w:r>
    </w:p>
    <w:p w14:paraId="2060E387">
      <w:pPr>
        <w:spacing w:before="156" w:beforeLines="50" w:after="156" w:afterLines="50"/>
        <w:ind w:firstLine="0" w:firstLineChars="0"/>
        <w:jc w:val="center"/>
        <w:rPr>
          <w:rFonts w:asciiTheme="minorEastAsia" w:hAnsiTheme="minorEastAsia" w:eastAsiaTheme="minorEastAsia"/>
          <w:b/>
          <w:color w:val="auto"/>
          <w:sz w:val="44"/>
          <w:szCs w:val="44"/>
        </w:rPr>
      </w:pPr>
      <w:r>
        <w:rPr>
          <w:rFonts w:hint="eastAsia" w:asciiTheme="minorEastAsia" w:hAnsiTheme="minorEastAsia" w:eastAsiaTheme="minorEastAsia"/>
          <w:b/>
          <w:color w:val="auto"/>
          <w:sz w:val="44"/>
          <w:szCs w:val="44"/>
        </w:rPr>
        <w:t>升级优化工程</w:t>
      </w:r>
    </w:p>
    <w:p w14:paraId="630B4765">
      <w:pPr>
        <w:ind w:firstLine="0" w:firstLineChars="0"/>
        <w:jc w:val="center"/>
        <w:rPr>
          <w:rFonts w:asciiTheme="minorEastAsia" w:hAnsiTheme="minorEastAsia" w:eastAsiaTheme="minorEastAsia"/>
          <w:b/>
          <w:color w:val="auto"/>
          <w:sz w:val="44"/>
          <w:szCs w:val="44"/>
        </w:rPr>
      </w:pPr>
      <w:r>
        <w:rPr>
          <w:rFonts w:asciiTheme="minorEastAsia" w:hAnsiTheme="minorEastAsia" w:eastAsiaTheme="minorEastAsia"/>
          <w:b/>
          <w:color w:val="auto"/>
          <w:sz w:val="44"/>
          <w:szCs w:val="44"/>
        </w:rPr>
        <w:t>环境影响评价公众参与</w:t>
      </w:r>
      <w:r>
        <w:rPr>
          <w:rFonts w:hint="eastAsia" w:asciiTheme="minorEastAsia" w:hAnsiTheme="minorEastAsia" w:eastAsiaTheme="minorEastAsia"/>
          <w:b/>
          <w:color w:val="auto"/>
          <w:sz w:val="44"/>
          <w:szCs w:val="44"/>
        </w:rPr>
        <w:t>说明</w:t>
      </w:r>
    </w:p>
    <w:p w14:paraId="612D7F0A">
      <w:pPr>
        <w:pStyle w:val="52"/>
        <w:keepNext w:val="0"/>
        <w:keepLines w:val="0"/>
        <w:spacing w:before="156" w:beforeLines="50" w:after="156" w:afterLines="50"/>
        <w:ind w:firstLine="360"/>
        <w:jc w:val="center"/>
        <w:outlineLvl w:val="9"/>
        <w:rPr>
          <w:rFonts w:hint="default" w:eastAsia="宋体"/>
          <w:color w:val="auto"/>
        </w:rPr>
      </w:pPr>
    </w:p>
    <w:p w14:paraId="73FDD2B5">
      <w:pPr>
        <w:pStyle w:val="52"/>
        <w:keepNext w:val="0"/>
        <w:keepLines w:val="0"/>
        <w:spacing w:before="156" w:beforeLines="50" w:after="156" w:afterLines="50"/>
        <w:ind w:firstLine="360"/>
        <w:jc w:val="center"/>
        <w:outlineLvl w:val="9"/>
        <w:rPr>
          <w:rFonts w:hint="default" w:eastAsia="宋体"/>
          <w:color w:val="auto"/>
        </w:rPr>
      </w:pPr>
    </w:p>
    <w:p w14:paraId="3B0E1435">
      <w:pPr>
        <w:pStyle w:val="52"/>
        <w:keepNext w:val="0"/>
        <w:keepLines w:val="0"/>
        <w:spacing w:before="156" w:beforeLines="50" w:after="156" w:afterLines="50"/>
        <w:ind w:firstLine="360"/>
        <w:jc w:val="center"/>
        <w:outlineLvl w:val="9"/>
        <w:rPr>
          <w:rFonts w:hint="default" w:eastAsia="宋体"/>
          <w:color w:val="auto"/>
        </w:rPr>
      </w:pPr>
    </w:p>
    <w:p w14:paraId="35C7B5D0">
      <w:pPr>
        <w:pStyle w:val="52"/>
        <w:keepNext w:val="0"/>
        <w:keepLines w:val="0"/>
        <w:spacing w:before="156" w:beforeLines="50" w:after="156" w:afterLines="50"/>
        <w:ind w:firstLine="360"/>
        <w:jc w:val="center"/>
        <w:outlineLvl w:val="9"/>
        <w:rPr>
          <w:rFonts w:hint="default" w:eastAsia="宋体"/>
          <w:color w:val="auto"/>
        </w:rPr>
      </w:pPr>
    </w:p>
    <w:p w14:paraId="76E79B1C">
      <w:pPr>
        <w:pStyle w:val="52"/>
        <w:keepNext w:val="0"/>
        <w:keepLines w:val="0"/>
        <w:spacing w:before="156" w:beforeLines="50" w:after="156" w:afterLines="50"/>
        <w:ind w:firstLine="360"/>
        <w:jc w:val="center"/>
        <w:outlineLvl w:val="9"/>
        <w:rPr>
          <w:rFonts w:hint="default" w:eastAsia="宋体"/>
          <w:color w:val="auto"/>
        </w:rPr>
      </w:pPr>
    </w:p>
    <w:p w14:paraId="7480C416">
      <w:pPr>
        <w:pStyle w:val="52"/>
        <w:keepNext w:val="0"/>
        <w:keepLines w:val="0"/>
        <w:spacing w:before="156" w:beforeLines="50" w:after="156" w:afterLines="50"/>
        <w:ind w:firstLine="360"/>
        <w:jc w:val="center"/>
        <w:outlineLvl w:val="9"/>
        <w:rPr>
          <w:rFonts w:hint="default" w:eastAsia="宋体"/>
          <w:color w:val="auto"/>
        </w:rPr>
      </w:pPr>
    </w:p>
    <w:p w14:paraId="79DAF5C8">
      <w:pPr>
        <w:pStyle w:val="52"/>
        <w:keepNext w:val="0"/>
        <w:keepLines w:val="0"/>
        <w:spacing w:before="156" w:beforeLines="50" w:after="156" w:afterLines="50"/>
        <w:ind w:firstLine="360"/>
        <w:jc w:val="center"/>
        <w:outlineLvl w:val="9"/>
        <w:rPr>
          <w:rFonts w:hint="default" w:eastAsia="宋体"/>
          <w:color w:val="auto"/>
        </w:rPr>
      </w:pPr>
    </w:p>
    <w:p w14:paraId="318BA347">
      <w:pPr>
        <w:pStyle w:val="52"/>
        <w:keepNext w:val="0"/>
        <w:keepLines w:val="0"/>
        <w:spacing w:before="156" w:beforeLines="50" w:after="156" w:afterLines="50"/>
        <w:ind w:firstLine="360"/>
        <w:jc w:val="center"/>
        <w:outlineLvl w:val="9"/>
        <w:rPr>
          <w:rFonts w:hint="default" w:eastAsia="宋体"/>
          <w:color w:val="auto"/>
        </w:rPr>
      </w:pPr>
    </w:p>
    <w:p w14:paraId="60C4BF0D">
      <w:pPr>
        <w:pStyle w:val="52"/>
        <w:keepNext w:val="0"/>
        <w:keepLines w:val="0"/>
        <w:spacing w:before="156" w:beforeLines="50" w:after="156" w:afterLines="50"/>
        <w:ind w:firstLine="360"/>
        <w:jc w:val="center"/>
        <w:outlineLvl w:val="9"/>
        <w:rPr>
          <w:rFonts w:hint="default" w:eastAsia="宋体"/>
          <w:color w:val="auto"/>
        </w:rPr>
      </w:pPr>
    </w:p>
    <w:p w14:paraId="4EE72B30">
      <w:pPr>
        <w:pStyle w:val="52"/>
        <w:keepNext w:val="0"/>
        <w:keepLines w:val="0"/>
        <w:spacing w:before="156" w:beforeLines="50" w:after="156" w:afterLines="50"/>
        <w:ind w:firstLine="360"/>
        <w:jc w:val="center"/>
        <w:outlineLvl w:val="9"/>
        <w:rPr>
          <w:rFonts w:hint="default" w:eastAsia="宋体"/>
          <w:color w:val="auto"/>
        </w:rPr>
      </w:pPr>
      <w:bookmarkStart w:id="2" w:name="_Toc11134"/>
      <w:bookmarkStart w:id="3" w:name="_Toc10328"/>
      <w:r>
        <w:rPr>
          <w:rFonts w:eastAsia="宋体"/>
          <w:color w:val="auto"/>
        </w:rPr>
        <w:t>内蒙古东联循环技术有限公司</w:t>
      </w:r>
      <w:bookmarkEnd w:id="2"/>
      <w:bookmarkEnd w:id="3"/>
    </w:p>
    <w:p w14:paraId="79D3123F">
      <w:pPr>
        <w:pStyle w:val="52"/>
        <w:keepNext w:val="0"/>
        <w:keepLines w:val="0"/>
        <w:spacing w:before="156" w:beforeLines="50" w:after="156" w:afterLines="50"/>
        <w:ind w:firstLine="360"/>
        <w:jc w:val="center"/>
        <w:outlineLvl w:val="9"/>
        <w:rPr>
          <w:rFonts w:hint="default" w:eastAsia="宋体"/>
          <w:color w:val="auto"/>
        </w:rPr>
      </w:pPr>
      <w:bookmarkStart w:id="4" w:name="_Toc1784"/>
      <w:bookmarkStart w:id="5" w:name="_Toc21656"/>
      <w:r>
        <w:rPr>
          <w:rFonts w:eastAsia="宋体"/>
          <w:color w:val="auto"/>
        </w:rPr>
        <w:t>二零二</w:t>
      </w:r>
      <w:r>
        <w:rPr>
          <w:rFonts w:hint="eastAsia" w:eastAsia="宋体"/>
          <w:color w:val="auto"/>
          <w:lang w:val="en-US" w:eastAsia="zh-CN"/>
        </w:rPr>
        <w:t>五</w:t>
      </w:r>
      <w:r>
        <w:rPr>
          <w:rFonts w:eastAsia="宋体"/>
          <w:color w:val="auto"/>
        </w:rPr>
        <w:t>年</w:t>
      </w:r>
      <w:r>
        <w:rPr>
          <w:rFonts w:hint="eastAsia" w:eastAsia="宋体"/>
          <w:color w:val="auto"/>
          <w:lang w:val="en-US" w:eastAsia="zh-CN"/>
        </w:rPr>
        <w:t>四</w:t>
      </w:r>
      <w:bookmarkStart w:id="75" w:name="_GoBack"/>
      <w:bookmarkEnd w:id="75"/>
      <w:r>
        <w:rPr>
          <w:rFonts w:eastAsia="宋体"/>
          <w:color w:val="auto"/>
        </w:rPr>
        <w:t>月</w:t>
      </w:r>
      <w:bookmarkEnd w:id="4"/>
      <w:bookmarkEnd w:id="5"/>
    </w:p>
    <w:p w14:paraId="0DCF2704">
      <w:pPr>
        <w:pStyle w:val="52"/>
        <w:keepNext w:val="0"/>
        <w:keepLines w:val="0"/>
        <w:spacing w:before="156" w:beforeLines="50" w:after="156" w:afterLines="50"/>
        <w:ind w:firstLine="360"/>
        <w:jc w:val="center"/>
        <w:rPr>
          <w:rFonts w:hint="default" w:eastAsia="宋体"/>
          <w:color w:val="auto"/>
        </w:rPr>
      </w:pPr>
      <w:r>
        <w:rPr>
          <w:rFonts w:hint="default" w:eastAsia="宋体"/>
          <w:color w:val="auto"/>
        </w:rPr>
        <w:br w:type="page"/>
      </w:r>
    </w:p>
    <w:p w14:paraId="15A8C4E1">
      <w:pPr>
        <w:ind w:firstLine="480"/>
        <w:rPr>
          <w:color w:val="auto"/>
        </w:rPr>
      </w:pPr>
    </w:p>
    <w:bookmarkEnd w:id="0"/>
    <w:bookmarkEnd w:id="1"/>
    <w:p w14:paraId="2FD76711">
      <w:pPr>
        <w:pStyle w:val="23"/>
        <w:tabs>
          <w:tab w:val="right" w:leader="dot" w:pos="9016"/>
        </w:tabs>
        <w:jc w:val="center"/>
        <w:rPr>
          <w:b/>
          <w:color w:val="auto"/>
          <w:sz w:val="44"/>
          <w:szCs w:val="44"/>
        </w:rPr>
      </w:pPr>
      <w:bookmarkStart w:id="6" w:name="_Toc147046748"/>
      <w:bookmarkStart w:id="7" w:name="_Toc403929137"/>
      <w:bookmarkStart w:id="8" w:name="_Toc234720997"/>
      <w:bookmarkStart w:id="9" w:name="_Toc112640344"/>
      <w:bookmarkStart w:id="10" w:name="_Toc178756941"/>
      <w:bookmarkStart w:id="11" w:name="_Toc204404212"/>
      <w:bookmarkStart w:id="12" w:name="_Toc112166142"/>
      <w:bookmarkStart w:id="13" w:name="_Toc114910569"/>
      <w:bookmarkStart w:id="14" w:name="_Toc178757093"/>
      <w:bookmarkStart w:id="15" w:name="_Toc9644"/>
      <w:r>
        <w:rPr>
          <w:rFonts w:hint="eastAsia"/>
          <w:b/>
          <w:color w:val="auto"/>
          <w:sz w:val="44"/>
          <w:szCs w:val="44"/>
        </w:rPr>
        <w:t>目录</w:t>
      </w:r>
    </w:p>
    <w:p w14:paraId="5A5CB1D0">
      <w:pPr>
        <w:pStyle w:val="23"/>
        <w:tabs>
          <w:tab w:val="right" w:pos="2000"/>
          <w:tab w:val="right" w:leader="dot" w:pos="9026"/>
        </w:tabs>
      </w:pPr>
      <w:r>
        <w:rPr>
          <w:rFonts w:ascii="Times New Roman" w:hAnsi="Times New Roman" w:eastAsiaTheme="minorEastAsia"/>
          <w:color w:val="auto"/>
          <w:sz w:val="28"/>
          <w:szCs w:val="28"/>
        </w:rPr>
        <w:fldChar w:fldCharType="begin"/>
      </w:r>
      <w:r>
        <w:rPr>
          <w:rFonts w:ascii="Times New Roman" w:hAnsi="Times New Roman" w:eastAsiaTheme="minorEastAsia"/>
          <w:color w:val="auto"/>
          <w:sz w:val="28"/>
          <w:szCs w:val="28"/>
        </w:rPr>
        <w:instrText xml:space="preserve"> TOC \o "1-3" \h \z \u </w:instrText>
      </w:r>
      <w:r>
        <w:rPr>
          <w:rFonts w:ascii="Times New Roman" w:hAnsi="Times New Roman" w:eastAsiaTheme="minorEastAsia"/>
          <w:color w:val="auto"/>
          <w:sz w:val="28"/>
          <w:szCs w:val="28"/>
        </w:rPr>
        <w:fldChar w:fldCharType="separate"/>
      </w:r>
    </w:p>
    <w:p w14:paraId="6506D8E2">
      <w:pPr>
        <w:pStyle w:val="23"/>
        <w:tabs>
          <w:tab w:val="right" w:leader="dot" w:pos="9026"/>
        </w:tabs>
      </w:pPr>
      <w:r>
        <w:rPr>
          <w:rFonts w:hint="default" w:eastAsiaTheme="minorEastAsia"/>
          <w:color w:val="auto"/>
          <w:szCs w:val="28"/>
        </w:rPr>
        <w:fldChar w:fldCharType="begin"/>
      </w:r>
      <w:r>
        <w:rPr>
          <w:rFonts w:hint="default" w:eastAsiaTheme="minorEastAsia"/>
          <w:szCs w:val="28"/>
        </w:rPr>
        <w:instrText xml:space="preserve"> HYPERLINK \l _Toc1119 </w:instrText>
      </w:r>
      <w:r>
        <w:rPr>
          <w:rFonts w:hint="default" w:eastAsiaTheme="minorEastAsia"/>
          <w:szCs w:val="28"/>
        </w:rPr>
        <w:fldChar w:fldCharType="separate"/>
      </w:r>
      <w:r>
        <w:rPr>
          <w:rFonts w:hint="default" w:eastAsia="宋体"/>
          <w:szCs w:val="36"/>
        </w:rPr>
        <w:t xml:space="preserve">1 </w:t>
      </w:r>
      <w:r>
        <w:rPr>
          <w:rFonts w:hAnsi="宋体" w:eastAsia="宋体"/>
          <w:szCs w:val="36"/>
        </w:rPr>
        <w:t>概述</w:t>
      </w:r>
      <w:r>
        <w:tab/>
      </w:r>
      <w:r>
        <w:fldChar w:fldCharType="begin"/>
      </w:r>
      <w:r>
        <w:instrText xml:space="preserve"> PAGEREF _Toc1119 \h </w:instrText>
      </w:r>
      <w:r>
        <w:fldChar w:fldCharType="separate"/>
      </w:r>
      <w:r>
        <w:t>1</w:t>
      </w:r>
      <w:r>
        <w:fldChar w:fldCharType="end"/>
      </w:r>
      <w:r>
        <w:rPr>
          <w:rFonts w:hint="default" w:eastAsiaTheme="minorEastAsia"/>
          <w:color w:val="auto"/>
          <w:szCs w:val="28"/>
        </w:rPr>
        <w:fldChar w:fldCharType="end"/>
      </w:r>
    </w:p>
    <w:p w14:paraId="1638CCF0">
      <w:pPr>
        <w:pStyle w:val="23"/>
        <w:tabs>
          <w:tab w:val="right" w:leader="dot" w:pos="9026"/>
        </w:tabs>
      </w:pPr>
      <w:r>
        <w:rPr>
          <w:rFonts w:hint="default" w:eastAsiaTheme="minorEastAsia"/>
          <w:color w:val="auto"/>
          <w:szCs w:val="28"/>
        </w:rPr>
        <w:fldChar w:fldCharType="begin"/>
      </w:r>
      <w:r>
        <w:rPr>
          <w:rFonts w:hint="default" w:eastAsiaTheme="minorEastAsia"/>
          <w:szCs w:val="28"/>
        </w:rPr>
        <w:instrText xml:space="preserve"> HYPERLINK \l _Toc15192 </w:instrText>
      </w:r>
      <w:r>
        <w:rPr>
          <w:rFonts w:hint="default" w:eastAsiaTheme="minorEastAsia"/>
          <w:szCs w:val="28"/>
        </w:rPr>
        <w:fldChar w:fldCharType="separate"/>
      </w:r>
      <w:r>
        <w:rPr>
          <w:rFonts w:hint="default"/>
        </w:rPr>
        <w:t>2 首次环境影响评价信息公开情况</w:t>
      </w:r>
      <w:r>
        <w:tab/>
      </w:r>
      <w:r>
        <w:fldChar w:fldCharType="begin"/>
      </w:r>
      <w:r>
        <w:instrText xml:space="preserve"> PAGEREF _Toc15192 \h </w:instrText>
      </w:r>
      <w:r>
        <w:fldChar w:fldCharType="separate"/>
      </w:r>
      <w:r>
        <w:t>1</w:t>
      </w:r>
      <w:r>
        <w:fldChar w:fldCharType="end"/>
      </w:r>
      <w:r>
        <w:rPr>
          <w:rFonts w:hint="default" w:eastAsiaTheme="minorEastAsia"/>
          <w:color w:val="auto"/>
          <w:szCs w:val="28"/>
        </w:rPr>
        <w:fldChar w:fldCharType="end"/>
      </w:r>
    </w:p>
    <w:p w14:paraId="798E376F">
      <w:pPr>
        <w:pStyle w:val="27"/>
        <w:tabs>
          <w:tab w:val="right" w:leader="dot" w:pos="9026"/>
        </w:tabs>
      </w:pPr>
      <w:r>
        <w:rPr>
          <w:rFonts w:hint="default" w:eastAsiaTheme="minorEastAsia"/>
          <w:color w:val="auto"/>
          <w:szCs w:val="28"/>
        </w:rPr>
        <w:fldChar w:fldCharType="begin"/>
      </w:r>
      <w:r>
        <w:rPr>
          <w:rFonts w:hint="default" w:eastAsiaTheme="minorEastAsia"/>
          <w:szCs w:val="28"/>
        </w:rPr>
        <w:instrText xml:space="preserve"> HYPERLINK \l _Toc8690 </w:instrText>
      </w:r>
      <w:r>
        <w:rPr>
          <w:rFonts w:hint="default" w:eastAsiaTheme="minorEastAsia"/>
          <w:szCs w:val="28"/>
        </w:rPr>
        <w:fldChar w:fldCharType="separate"/>
      </w:r>
      <w:r>
        <w:t>2.1 公开内容及日期</w:t>
      </w:r>
      <w:r>
        <w:tab/>
      </w:r>
      <w:r>
        <w:fldChar w:fldCharType="begin"/>
      </w:r>
      <w:r>
        <w:instrText xml:space="preserve"> PAGEREF _Toc8690 \h </w:instrText>
      </w:r>
      <w:r>
        <w:fldChar w:fldCharType="separate"/>
      </w:r>
      <w:r>
        <w:t>1</w:t>
      </w:r>
      <w:r>
        <w:fldChar w:fldCharType="end"/>
      </w:r>
      <w:r>
        <w:rPr>
          <w:rFonts w:hint="default" w:eastAsiaTheme="minorEastAsia"/>
          <w:color w:val="auto"/>
          <w:szCs w:val="28"/>
        </w:rPr>
        <w:fldChar w:fldCharType="end"/>
      </w:r>
    </w:p>
    <w:p w14:paraId="4073EBDD">
      <w:pPr>
        <w:pStyle w:val="27"/>
        <w:tabs>
          <w:tab w:val="right" w:leader="dot" w:pos="9026"/>
        </w:tabs>
      </w:pPr>
      <w:r>
        <w:rPr>
          <w:rFonts w:hint="default" w:eastAsiaTheme="minorEastAsia"/>
          <w:color w:val="auto"/>
          <w:szCs w:val="28"/>
        </w:rPr>
        <w:fldChar w:fldCharType="begin"/>
      </w:r>
      <w:r>
        <w:rPr>
          <w:rFonts w:hint="default" w:eastAsiaTheme="minorEastAsia"/>
          <w:szCs w:val="28"/>
        </w:rPr>
        <w:instrText xml:space="preserve"> HYPERLINK \l _Toc20874 </w:instrText>
      </w:r>
      <w:r>
        <w:rPr>
          <w:rFonts w:hint="default" w:eastAsiaTheme="minorEastAsia"/>
          <w:szCs w:val="28"/>
        </w:rPr>
        <w:fldChar w:fldCharType="separate"/>
      </w:r>
      <w:r>
        <w:t>2.2公开方式</w:t>
      </w:r>
      <w:r>
        <w:tab/>
      </w:r>
      <w:r>
        <w:fldChar w:fldCharType="begin"/>
      </w:r>
      <w:r>
        <w:instrText xml:space="preserve"> PAGEREF _Toc20874 \h </w:instrText>
      </w:r>
      <w:r>
        <w:fldChar w:fldCharType="separate"/>
      </w:r>
      <w:r>
        <w:t>3</w:t>
      </w:r>
      <w:r>
        <w:fldChar w:fldCharType="end"/>
      </w:r>
      <w:r>
        <w:rPr>
          <w:rFonts w:hint="default" w:eastAsiaTheme="minorEastAsia"/>
          <w:color w:val="auto"/>
          <w:szCs w:val="28"/>
        </w:rPr>
        <w:fldChar w:fldCharType="end"/>
      </w:r>
    </w:p>
    <w:p w14:paraId="2F7CF717">
      <w:pPr>
        <w:pStyle w:val="27"/>
        <w:tabs>
          <w:tab w:val="right" w:leader="dot" w:pos="9026"/>
        </w:tabs>
      </w:pPr>
      <w:r>
        <w:rPr>
          <w:rFonts w:hint="default" w:eastAsiaTheme="minorEastAsia"/>
          <w:color w:val="auto"/>
          <w:szCs w:val="28"/>
        </w:rPr>
        <w:fldChar w:fldCharType="begin"/>
      </w:r>
      <w:r>
        <w:rPr>
          <w:rFonts w:hint="default" w:eastAsiaTheme="minorEastAsia"/>
          <w:szCs w:val="28"/>
        </w:rPr>
        <w:instrText xml:space="preserve"> HYPERLINK \l _Toc9462 </w:instrText>
      </w:r>
      <w:r>
        <w:rPr>
          <w:rFonts w:hint="default" w:eastAsiaTheme="minorEastAsia"/>
          <w:szCs w:val="28"/>
        </w:rPr>
        <w:fldChar w:fldCharType="separate"/>
      </w:r>
      <w:r>
        <w:t>2.3 公众意见情况</w:t>
      </w:r>
      <w:r>
        <w:tab/>
      </w:r>
      <w:r>
        <w:fldChar w:fldCharType="begin"/>
      </w:r>
      <w:r>
        <w:instrText xml:space="preserve"> PAGEREF _Toc9462 \h </w:instrText>
      </w:r>
      <w:r>
        <w:fldChar w:fldCharType="separate"/>
      </w:r>
      <w:r>
        <w:t>5</w:t>
      </w:r>
      <w:r>
        <w:fldChar w:fldCharType="end"/>
      </w:r>
      <w:r>
        <w:rPr>
          <w:rFonts w:hint="default" w:eastAsiaTheme="minorEastAsia"/>
          <w:color w:val="auto"/>
          <w:szCs w:val="28"/>
        </w:rPr>
        <w:fldChar w:fldCharType="end"/>
      </w:r>
    </w:p>
    <w:p w14:paraId="5349E548">
      <w:pPr>
        <w:pStyle w:val="23"/>
        <w:tabs>
          <w:tab w:val="right" w:leader="dot" w:pos="9026"/>
        </w:tabs>
      </w:pPr>
      <w:r>
        <w:rPr>
          <w:rFonts w:hint="default" w:eastAsiaTheme="minorEastAsia"/>
          <w:color w:val="auto"/>
          <w:szCs w:val="28"/>
        </w:rPr>
        <w:fldChar w:fldCharType="begin"/>
      </w:r>
      <w:r>
        <w:rPr>
          <w:rFonts w:hint="default" w:eastAsiaTheme="minorEastAsia"/>
          <w:szCs w:val="28"/>
        </w:rPr>
        <w:instrText xml:space="preserve"> HYPERLINK \l _Toc26415 </w:instrText>
      </w:r>
      <w:r>
        <w:rPr>
          <w:rFonts w:hint="default" w:eastAsiaTheme="minorEastAsia"/>
          <w:szCs w:val="28"/>
        </w:rPr>
        <w:fldChar w:fldCharType="separate"/>
      </w:r>
      <w:r>
        <w:rPr>
          <w:rFonts w:hint="default"/>
        </w:rPr>
        <w:t>3 征求意见稿公示情况</w:t>
      </w:r>
      <w:r>
        <w:tab/>
      </w:r>
      <w:r>
        <w:fldChar w:fldCharType="begin"/>
      </w:r>
      <w:r>
        <w:instrText xml:space="preserve"> PAGEREF _Toc26415 \h </w:instrText>
      </w:r>
      <w:r>
        <w:fldChar w:fldCharType="separate"/>
      </w:r>
      <w:r>
        <w:t>6</w:t>
      </w:r>
      <w:r>
        <w:fldChar w:fldCharType="end"/>
      </w:r>
      <w:r>
        <w:rPr>
          <w:rFonts w:hint="default" w:eastAsiaTheme="minorEastAsia"/>
          <w:color w:val="auto"/>
          <w:szCs w:val="28"/>
        </w:rPr>
        <w:fldChar w:fldCharType="end"/>
      </w:r>
    </w:p>
    <w:p w14:paraId="24B319A0">
      <w:pPr>
        <w:pStyle w:val="27"/>
        <w:tabs>
          <w:tab w:val="right" w:leader="dot" w:pos="9026"/>
        </w:tabs>
      </w:pPr>
      <w:r>
        <w:rPr>
          <w:rFonts w:hint="default" w:eastAsiaTheme="minorEastAsia"/>
          <w:color w:val="auto"/>
          <w:szCs w:val="28"/>
        </w:rPr>
        <w:fldChar w:fldCharType="begin"/>
      </w:r>
      <w:r>
        <w:rPr>
          <w:rFonts w:hint="default" w:eastAsiaTheme="minorEastAsia"/>
          <w:szCs w:val="28"/>
        </w:rPr>
        <w:instrText xml:space="preserve"> HYPERLINK \l _Toc17981 </w:instrText>
      </w:r>
      <w:r>
        <w:rPr>
          <w:rFonts w:hint="default" w:eastAsiaTheme="minorEastAsia"/>
          <w:szCs w:val="28"/>
        </w:rPr>
        <w:fldChar w:fldCharType="separate"/>
      </w:r>
      <w:r>
        <w:t>3.1 公示内容及时限</w:t>
      </w:r>
      <w:r>
        <w:tab/>
      </w:r>
      <w:r>
        <w:fldChar w:fldCharType="begin"/>
      </w:r>
      <w:r>
        <w:instrText xml:space="preserve"> PAGEREF _Toc17981 \h </w:instrText>
      </w:r>
      <w:r>
        <w:fldChar w:fldCharType="separate"/>
      </w:r>
      <w:r>
        <w:t>6</w:t>
      </w:r>
      <w:r>
        <w:fldChar w:fldCharType="end"/>
      </w:r>
      <w:r>
        <w:rPr>
          <w:rFonts w:hint="default" w:eastAsiaTheme="minorEastAsia"/>
          <w:color w:val="auto"/>
          <w:szCs w:val="28"/>
        </w:rPr>
        <w:fldChar w:fldCharType="end"/>
      </w:r>
    </w:p>
    <w:p w14:paraId="552EFC10">
      <w:pPr>
        <w:pStyle w:val="27"/>
        <w:tabs>
          <w:tab w:val="right" w:leader="dot" w:pos="9026"/>
        </w:tabs>
      </w:pPr>
      <w:r>
        <w:rPr>
          <w:rFonts w:hint="default" w:eastAsiaTheme="minorEastAsia"/>
          <w:color w:val="auto"/>
          <w:szCs w:val="28"/>
        </w:rPr>
        <w:fldChar w:fldCharType="begin"/>
      </w:r>
      <w:r>
        <w:rPr>
          <w:rFonts w:hint="default" w:eastAsiaTheme="minorEastAsia"/>
          <w:szCs w:val="28"/>
        </w:rPr>
        <w:instrText xml:space="preserve"> HYPERLINK \l _Toc27236 </w:instrText>
      </w:r>
      <w:r>
        <w:rPr>
          <w:rFonts w:hint="default" w:eastAsiaTheme="minorEastAsia"/>
          <w:szCs w:val="28"/>
        </w:rPr>
        <w:fldChar w:fldCharType="separate"/>
      </w:r>
      <w:r>
        <w:t>3.2 公示方式</w:t>
      </w:r>
      <w:r>
        <w:tab/>
      </w:r>
      <w:r>
        <w:fldChar w:fldCharType="begin"/>
      </w:r>
      <w:r>
        <w:instrText xml:space="preserve"> PAGEREF _Toc27236 \h </w:instrText>
      </w:r>
      <w:r>
        <w:fldChar w:fldCharType="separate"/>
      </w:r>
      <w:r>
        <w:t>8</w:t>
      </w:r>
      <w:r>
        <w:fldChar w:fldCharType="end"/>
      </w:r>
      <w:r>
        <w:rPr>
          <w:rFonts w:hint="default" w:eastAsiaTheme="minorEastAsia"/>
          <w:color w:val="auto"/>
          <w:szCs w:val="28"/>
        </w:rPr>
        <w:fldChar w:fldCharType="end"/>
      </w:r>
    </w:p>
    <w:p w14:paraId="3DE93579">
      <w:pPr>
        <w:pStyle w:val="16"/>
        <w:tabs>
          <w:tab w:val="right" w:leader="dot" w:pos="9026"/>
        </w:tabs>
      </w:pPr>
      <w:r>
        <w:rPr>
          <w:rFonts w:hint="default" w:eastAsiaTheme="minorEastAsia"/>
          <w:color w:val="auto"/>
          <w:szCs w:val="28"/>
        </w:rPr>
        <w:fldChar w:fldCharType="begin"/>
      </w:r>
      <w:r>
        <w:rPr>
          <w:rFonts w:hint="default" w:eastAsiaTheme="minorEastAsia"/>
          <w:szCs w:val="28"/>
        </w:rPr>
        <w:instrText xml:space="preserve"> HYPERLINK \l _Toc3361 </w:instrText>
      </w:r>
      <w:r>
        <w:rPr>
          <w:rFonts w:hint="default" w:eastAsiaTheme="minorEastAsia"/>
          <w:szCs w:val="28"/>
        </w:rPr>
        <w:fldChar w:fldCharType="separate"/>
      </w:r>
      <w:r>
        <w:t>3.2.1 网络</w:t>
      </w:r>
      <w:r>
        <w:tab/>
      </w:r>
      <w:r>
        <w:fldChar w:fldCharType="begin"/>
      </w:r>
      <w:r>
        <w:instrText xml:space="preserve"> PAGEREF _Toc3361 \h </w:instrText>
      </w:r>
      <w:r>
        <w:fldChar w:fldCharType="separate"/>
      </w:r>
      <w:r>
        <w:t>8</w:t>
      </w:r>
      <w:r>
        <w:fldChar w:fldCharType="end"/>
      </w:r>
      <w:r>
        <w:rPr>
          <w:rFonts w:hint="default" w:eastAsiaTheme="minorEastAsia"/>
          <w:color w:val="auto"/>
          <w:szCs w:val="28"/>
        </w:rPr>
        <w:fldChar w:fldCharType="end"/>
      </w:r>
    </w:p>
    <w:p w14:paraId="407FF759">
      <w:pPr>
        <w:pStyle w:val="16"/>
        <w:tabs>
          <w:tab w:val="right" w:leader="dot" w:pos="9026"/>
        </w:tabs>
      </w:pPr>
      <w:r>
        <w:rPr>
          <w:rFonts w:hint="default" w:eastAsiaTheme="minorEastAsia"/>
          <w:color w:val="auto"/>
          <w:szCs w:val="28"/>
        </w:rPr>
        <w:fldChar w:fldCharType="begin"/>
      </w:r>
      <w:r>
        <w:rPr>
          <w:rFonts w:hint="default" w:eastAsiaTheme="minorEastAsia"/>
          <w:szCs w:val="28"/>
        </w:rPr>
        <w:instrText xml:space="preserve"> HYPERLINK \l _Toc6301 </w:instrText>
      </w:r>
      <w:r>
        <w:rPr>
          <w:rFonts w:hint="default" w:eastAsiaTheme="minorEastAsia"/>
          <w:szCs w:val="28"/>
        </w:rPr>
        <w:fldChar w:fldCharType="separate"/>
      </w:r>
      <w:r>
        <w:t>3.2.2 报纸</w:t>
      </w:r>
      <w:r>
        <w:tab/>
      </w:r>
      <w:r>
        <w:fldChar w:fldCharType="begin"/>
      </w:r>
      <w:r>
        <w:instrText xml:space="preserve"> PAGEREF _Toc6301 \h </w:instrText>
      </w:r>
      <w:r>
        <w:fldChar w:fldCharType="separate"/>
      </w:r>
      <w:r>
        <w:t>10</w:t>
      </w:r>
      <w:r>
        <w:fldChar w:fldCharType="end"/>
      </w:r>
      <w:r>
        <w:rPr>
          <w:rFonts w:hint="default" w:eastAsiaTheme="minorEastAsia"/>
          <w:color w:val="auto"/>
          <w:szCs w:val="28"/>
        </w:rPr>
        <w:fldChar w:fldCharType="end"/>
      </w:r>
    </w:p>
    <w:p w14:paraId="10E5191E">
      <w:pPr>
        <w:pStyle w:val="16"/>
        <w:tabs>
          <w:tab w:val="right" w:leader="dot" w:pos="9026"/>
        </w:tabs>
      </w:pPr>
      <w:r>
        <w:rPr>
          <w:rFonts w:hint="default" w:eastAsiaTheme="minorEastAsia"/>
          <w:color w:val="auto"/>
          <w:szCs w:val="28"/>
        </w:rPr>
        <w:fldChar w:fldCharType="begin"/>
      </w:r>
      <w:r>
        <w:rPr>
          <w:rFonts w:hint="default" w:eastAsiaTheme="minorEastAsia"/>
          <w:szCs w:val="28"/>
        </w:rPr>
        <w:instrText xml:space="preserve"> HYPERLINK \l _Toc28091 </w:instrText>
      </w:r>
      <w:r>
        <w:rPr>
          <w:rFonts w:hint="default" w:eastAsiaTheme="minorEastAsia"/>
          <w:szCs w:val="28"/>
        </w:rPr>
        <w:fldChar w:fldCharType="separate"/>
      </w:r>
      <w:r>
        <w:t>3.2.3 张贴</w:t>
      </w:r>
      <w:r>
        <w:tab/>
      </w:r>
      <w:r>
        <w:fldChar w:fldCharType="begin"/>
      </w:r>
      <w:r>
        <w:instrText xml:space="preserve"> PAGEREF _Toc28091 \h </w:instrText>
      </w:r>
      <w:r>
        <w:fldChar w:fldCharType="separate"/>
      </w:r>
      <w:r>
        <w:t>13</w:t>
      </w:r>
      <w:r>
        <w:fldChar w:fldCharType="end"/>
      </w:r>
      <w:r>
        <w:rPr>
          <w:rFonts w:hint="default" w:eastAsiaTheme="minorEastAsia"/>
          <w:color w:val="auto"/>
          <w:szCs w:val="28"/>
        </w:rPr>
        <w:fldChar w:fldCharType="end"/>
      </w:r>
    </w:p>
    <w:p w14:paraId="54D2CCAA">
      <w:pPr>
        <w:pStyle w:val="16"/>
        <w:tabs>
          <w:tab w:val="right" w:leader="dot" w:pos="9026"/>
        </w:tabs>
      </w:pPr>
      <w:r>
        <w:rPr>
          <w:rFonts w:hint="default" w:eastAsiaTheme="minorEastAsia"/>
          <w:color w:val="auto"/>
          <w:szCs w:val="28"/>
        </w:rPr>
        <w:fldChar w:fldCharType="begin"/>
      </w:r>
      <w:r>
        <w:rPr>
          <w:rFonts w:hint="default" w:eastAsiaTheme="minorEastAsia"/>
          <w:szCs w:val="28"/>
        </w:rPr>
        <w:instrText xml:space="preserve"> HYPERLINK \l _Toc20382 </w:instrText>
      </w:r>
      <w:r>
        <w:rPr>
          <w:rFonts w:hint="default" w:eastAsiaTheme="minorEastAsia"/>
          <w:szCs w:val="28"/>
        </w:rPr>
        <w:fldChar w:fldCharType="separate"/>
      </w:r>
      <w:r>
        <w:t>3.3 查阅情况</w:t>
      </w:r>
      <w:r>
        <w:tab/>
      </w:r>
      <w:r>
        <w:fldChar w:fldCharType="begin"/>
      </w:r>
      <w:r>
        <w:instrText xml:space="preserve"> PAGEREF _Toc20382 \h </w:instrText>
      </w:r>
      <w:r>
        <w:fldChar w:fldCharType="separate"/>
      </w:r>
      <w:r>
        <w:t>13</w:t>
      </w:r>
      <w:r>
        <w:fldChar w:fldCharType="end"/>
      </w:r>
      <w:r>
        <w:rPr>
          <w:rFonts w:hint="default" w:eastAsiaTheme="minorEastAsia"/>
          <w:color w:val="auto"/>
          <w:szCs w:val="28"/>
        </w:rPr>
        <w:fldChar w:fldCharType="end"/>
      </w:r>
    </w:p>
    <w:p w14:paraId="66F15657">
      <w:pPr>
        <w:pStyle w:val="27"/>
        <w:tabs>
          <w:tab w:val="right" w:leader="dot" w:pos="9026"/>
        </w:tabs>
      </w:pPr>
      <w:r>
        <w:rPr>
          <w:rFonts w:hint="default" w:eastAsiaTheme="minorEastAsia"/>
          <w:color w:val="auto"/>
          <w:szCs w:val="28"/>
        </w:rPr>
        <w:fldChar w:fldCharType="begin"/>
      </w:r>
      <w:r>
        <w:rPr>
          <w:rFonts w:hint="default" w:eastAsiaTheme="minorEastAsia"/>
          <w:szCs w:val="28"/>
        </w:rPr>
        <w:instrText xml:space="preserve"> HYPERLINK \l _Toc28271 </w:instrText>
      </w:r>
      <w:r>
        <w:rPr>
          <w:rFonts w:hint="default" w:eastAsiaTheme="minorEastAsia"/>
          <w:szCs w:val="28"/>
        </w:rPr>
        <w:fldChar w:fldCharType="separate"/>
      </w:r>
      <w:r>
        <w:t>3.4 公众提出意见情况</w:t>
      </w:r>
      <w:r>
        <w:tab/>
      </w:r>
      <w:r>
        <w:fldChar w:fldCharType="begin"/>
      </w:r>
      <w:r>
        <w:instrText xml:space="preserve"> PAGEREF _Toc28271 \h </w:instrText>
      </w:r>
      <w:r>
        <w:fldChar w:fldCharType="separate"/>
      </w:r>
      <w:r>
        <w:t>14</w:t>
      </w:r>
      <w:r>
        <w:fldChar w:fldCharType="end"/>
      </w:r>
      <w:r>
        <w:rPr>
          <w:rFonts w:hint="default" w:eastAsiaTheme="minorEastAsia"/>
          <w:color w:val="auto"/>
          <w:szCs w:val="28"/>
        </w:rPr>
        <w:fldChar w:fldCharType="end"/>
      </w:r>
    </w:p>
    <w:p w14:paraId="4BC17581">
      <w:pPr>
        <w:pStyle w:val="23"/>
        <w:tabs>
          <w:tab w:val="right" w:leader="dot" w:pos="9026"/>
        </w:tabs>
      </w:pPr>
      <w:r>
        <w:rPr>
          <w:rFonts w:hint="default" w:eastAsiaTheme="minorEastAsia"/>
          <w:color w:val="auto"/>
          <w:szCs w:val="28"/>
        </w:rPr>
        <w:fldChar w:fldCharType="begin"/>
      </w:r>
      <w:r>
        <w:rPr>
          <w:rFonts w:hint="default" w:eastAsiaTheme="minorEastAsia"/>
          <w:szCs w:val="28"/>
        </w:rPr>
        <w:instrText xml:space="preserve"> HYPERLINK \l _Toc19450 </w:instrText>
      </w:r>
      <w:r>
        <w:rPr>
          <w:rFonts w:hint="default" w:eastAsiaTheme="minorEastAsia"/>
          <w:szCs w:val="28"/>
        </w:rPr>
        <w:fldChar w:fldCharType="separate"/>
      </w:r>
      <w:r>
        <w:rPr>
          <w:rFonts w:hint="default"/>
        </w:rPr>
        <w:t>4 其他公众参与情况</w:t>
      </w:r>
      <w:r>
        <w:tab/>
      </w:r>
      <w:r>
        <w:fldChar w:fldCharType="begin"/>
      </w:r>
      <w:r>
        <w:instrText xml:space="preserve"> PAGEREF _Toc19450 \h </w:instrText>
      </w:r>
      <w:r>
        <w:fldChar w:fldCharType="separate"/>
      </w:r>
      <w:r>
        <w:t>15</w:t>
      </w:r>
      <w:r>
        <w:fldChar w:fldCharType="end"/>
      </w:r>
      <w:r>
        <w:rPr>
          <w:rFonts w:hint="default" w:eastAsiaTheme="minorEastAsia"/>
          <w:color w:val="auto"/>
          <w:szCs w:val="28"/>
        </w:rPr>
        <w:fldChar w:fldCharType="end"/>
      </w:r>
    </w:p>
    <w:p w14:paraId="603F757E">
      <w:pPr>
        <w:pStyle w:val="23"/>
        <w:tabs>
          <w:tab w:val="right" w:leader="dot" w:pos="9026"/>
        </w:tabs>
      </w:pPr>
      <w:r>
        <w:rPr>
          <w:rFonts w:hint="default" w:eastAsiaTheme="minorEastAsia"/>
          <w:color w:val="auto"/>
          <w:szCs w:val="28"/>
        </w:rPr>
        <w:fldChar w:fldCharType="begin"/>
      </w:r>
      <w:r>
        <w:rPr>
          <w:rFonts w:hint="default" w:eastAsiaTheme="minorEastAsia"/>
          <w:szCs w:val="28"/>
        </w:rPr>
        <w:instrText xml:space="preserve"> HYPERLINK \l _Toc12045 </w:instrText>
      </w:r>
      <w:r>
        <w:rPr>
          <w:rFonts w:hint="default" w:eastAsiaTheme="minorEastAsia"/>
          <w:szCs w:val="28"/>
        </w:rPr>
        <w:fldChar w:fldCharType="separate"/>
      </w:r>
      <w:r>
        <w:rPr>
          <w:rFonts w:hint="default"/>
        </w:rPr>
        <w:t>5 公众意见处理情况</w:t>
      </w:r>
      <w:r>
        <w:tab/>
      </w:r>
      <w:r>
        <w:fldChar w:fldCharType="begin"/>
      </w:r>
      <w:r>
        <w:instrText xml:space="preserve"> PAGEREF _Toc12045 \h </w:instrText>
      </w:r>
      <w:r>
        <w:fldChar w:fldCharType="separate"/>
      </w:r>
      <w:r>
        <w:t>16</w:t>
      </w:r>
      <w:r>
        <w:fldChar w:fldCharType="end"/>
      </w:r>
      <w:r>
        <w:rPr>
          <w:rFonts w:hint="default" w:eastAsiaTheme="minorEastAsia"/>
          <w:color w:val="auto"/>
          <w:szCs w:val="28"/>
        </w:rPr>
        <w:fldChar w:fldCharType="end"/>
      </w:r>
    </w:p>
    <w:p w14:paraId="660B2EB8">
      <w:pPr>
        <w:pStyle w:val="23"/>
        <w:tabs>
          <w:tab w:val="right" w:leader="dot" w:pos="9026"/>
        </w:tabs>
      </w:pPr>
      <w:r>
        <w:rPr>
          <w:rFonts w:hint="default" w:eastAsiaTheme="minorEastAsia"/>
          <w:color w:val="auto"/>
          <w:szCs w:val="28"/>
        </w:rPr>
        <w:fldChar w:fldCharType="begin"/>
      </w:r>
      <w:r>
        <w:rPr>
          <w:rFonts w:hint="default" w:eastAsiaTheme="minorEastAsia"/>
          <w:szCs w:val="28"/>
        </w:rPr>
        <w:instrText xml:space="preserve"> HYPERLINK \l _Toc21929 </w:instrText>
      </w:r>
      <w:r>
        <w:rPr>
          <w:rFonts w:hint="default" w:eastAsiaTheme="minorEastAsia"/>
          <w:szCs w:val="28"/>
        </w:rPr>
        <w:fldChar w:fldCharType="separate"/>
      </w:r>
      <w:r>
        <w:rPr>
          <w:rFonts w:hint="eastAsia" w:eastAsia="宋体" w:cs="Times New Roman"/>
          <w:szCs w:val="36"/>
          <w:lang w:val="en-US" w:eastAsia="zh-CN"/>
        </w:rPr>
        <w:t>6</w:t>
      </w:r>
      <w:r>
        <w:rPr>
          <w:rFonts w:hint="default" w:ascii="Times New Roman" w:hAnsi="Times New Roman" w:eastAsia="宋体" w:cs="Times New Roman"/>
          <w:szCs w:val="36"/>
        </w:rPr>
        <w:t xml:space="preserve"> 其他</w:t>
      </w:r>
      <w:r>
        <w:tab/>
      </w:r>
      <w:r>
        <w:fldChar w:fldCharType="begin"/>
      </w:r>
      <w:r>
        <w:instrText xml:space="preserve"> PAGEREF _Toc21929 \h </w:instrText>
      </w:r>
      <w:r>
        <w:fldChar w:fldCharType="separate"/>
      </w:r>
      <w:r>
        <w:t>17</w:t>
      </w:r>
      <w:r>
        <w:fldChar w:fldCharType="end"/>
      </w:r>
      <w:r>
        <w:rPr>
          <w:rFonts w:hint="default" w:eastAsiaTheme="minorEastAsia"/>
          <w:color w:val="auto"/>
          <w:szCs w:val="28"/>
        </w:rPr>
        <w:fldChar w:fldCharType="end"/>
      </w:r>
    </w:p>
    <w:p w14:paraId="140946FB">
      <w:pPr>
        <w:pStyle w:val="23"/>
        <w:tabs>
          <w:tab w:val="right" w:leader="dot" w:pos="9026"/>
        </w:tabs>
      </w:pPr>
      <w:r>
        <w:rPr>
          <w:rFonts w:hint="default" w:eastAsiaTheme="minorEastAsia"/>
          <w:color w:val="auto"/>
          <w:szCs w:val="28"/>
        </w:rPr>
        <w:fldChar w:fldCharType="begin"/>
      </w:r>
      <w:r>
        <w:rPr>
          <w:rFonts w:hint="default" w:eastAsiaTheme="minorEastAsia"/>
          <w:szCs w:val="28"/>
        </w:rPr>
        <w:instrText xml:space="preserve"> HYPERLINK \l _Toc27019 </w:instrText>
      </w:r>
      <w:r>
        <w:rPr>
          <w:rFonts w:hint="default" w:eastAsiaTheme="minorEastAsia"/>
          <w:szCs w:val="28"/>
        </w:rPr>
        <w:fldChar w:fldCharType="separate"/>
      </w:r>
      <w:r>
        <w:rPr>
          <w:rFonts w:hint="eastAsia" w:eastAsia="宋体" w:cs="Times New Roman"/>
          <w:szCs w:val="36"/>
          <w:lang w:val="en-US" w:eastAsia="zh-CN"/>
        </w:rPr>
        <w:t>7</w:t>
      </w:r>
      <w:r>
        <w:rPr>
          <w:rFonts w:hint="default" w:ascii="Times New Roman" w:hAnsi="Times New Roman" w:eastAsia="宋体" w:cs="Times New Roman"/>
          <w:szCs w:val="36"/>
        </w:rPr>
        <w:t>诚信承诺</w:t>
      </w:r>
      <w:r>
        <w:tab/>
      </w:r>
      <w:r>
        <w:fldChar w:fldCharType="begin"/>
      </w:r>
      <w:r>
        <w:instrText xml:space="preserve"> PAGEREF _Toc27019 \h </w:instrText>
      </w:r>
      <w:r>
        <w:fldChar w:fldCharType="separate"/>
      </w:r>
      <w:r>
        <w:t>18</w:t>
      </w:r>
      <w:r>
        <w:fldChar w:fldCharType="end"/>
      </w:r>
      <w:r>
        <w:rPr>
          <w:rFonts w:hint="default" w:eastAsiaTheme="minorEastAsia"/>
          <w:color w:val="auto"/>
          <w:szCs w:val="28"/>
        </w:rPr>
        <w:fldChar w:fldCharType="end"/>
      </w:r>
    </w:p>
    <w:p w14:paraId="4884EB1F">
      <w:pPr>
        <w:pStyle w:val="23"/>
        <w:tabs>
          <w:tab w:val="right" w:leader="dot" w:pos="9026"/>
        </w:tabs>
      </w:pPr>
      <w:r>
        <w:rPr>
          <w:rFonts w:hint="default" w:eastAsiaTheme="minorEastAsia"/>
          <w:color w:val="auto"/>
          <w:szCs w:val="28"/>
        </w:rPr>
        <w:fldChar w:fldCharType="begin"/>
      </w:r>
      <w:r>
        <w:rPr>
          <w:rFonts w:hint="default" w:eastAsiaTheme="minorEastAsia"/>
          <w:szCs w:val="28"/>
        </w:rPr>
        <w:instrText xml:space="preserve"> HYPERLINK \l _Toc28985 </w:instrText>
      </w:r>
      <w:r>
        <w:rPr>
          <w:rFonts w:hint="default" w:eastAsiaTheme="minorEastAsia"/>
          <w:szCs w:val="28"/>
        </w:rPr>
        <w:fldChar w:fldCharType="separate"/>
      </w:r>
      <w:r>
        <w:rPr>
          <w:rFonts w:hint="eastAsia" w:eastAsia="宋体" w:cs="Times New Roman"/>
          <w:szCs w:val="36"/>
          <w:lang w:val="en-US" w:eastAsia="zh-CN"/>
        </w:rPr>
        <w:t>8</w:t>
      </w:r>
      <w:r>
        <w:rPr>
          <w:rFonts w:hint="default" w:ascii="Times New Roman" w:hAnsi="Times New Roman" w:eastAsia="宋体" w:cs="Times New Roman"/>
          <w:szCs w:val="36"/>
        </w:rPr>
        <w:t xml:space="preserve"> 附件</w:t>
      </w:r>
      <w:r>
        <w:tab/>
      </w:r>
      <w:r>
        <w:fldChar w:fldCharType="begin"/>
      </w:r>
      <w:r>
        <w:instrText xml:space="preserve"> PAGEREF _Toc28985 \h </w:instrText>
      </w:r>
      <w:r>
        <w:fldChar w:fldCharType="separate"/>
      </w:r>
      <w:r>
        <w:t>19</w:t>
      </w:r>
      <w:r>
        <w:fldChar w:fldCharType="end"/>
      </w:r>
      <w:r>
        <w:rPr>
          <w:rFonts w:hint="default" w:eastAsiaTheme="minorEastAsia"/>
          <w:color w:val="auto"/>
          <w:szCs w:val="28"/>
        </w:rPr>
        <w:fldChar w:fldCharType="end"/>
      </w:r>
    </w:p>
    <w:p w14:paraId="3DF84DEE">
      <w:pPr>
        <w:pStyle w:val="52"/>
        <w:keepNext w:val="0"/>
        <w:keepLines w:val="0"/>
        <w:tabs>
          <w:tab w:val="center" w:pos="4513"/>
        </w:tabs>
        <w:spacing w:before="156" w:beforeLines="50" w:after="156" w:afterLines="50"/>
        <w:outlineLvl w:val="0"/>
        <w:rPr>
          <w:rFonts w:hint="default" w:eastAsiaTheme="minorEastAsia"/>
          <w:b w:val="0"/>
          <w:color w:val="auto"/>
          <w:sz w:val="28"/>
          <w:szCs w:val="28"/>
        </w:rPr>
        <w:sectPr>
          <w:headerReference r:id="rId7" w:type="first"/>
          <w:footerReference r:id="rId10" w:type="first"/>
          <w:headerReference r:id="rId5" w:type="default"/>
          <w:footerReference r:id="rId8" w:type="default"/>
          <w:headerReference r:id="rId6" w:type="even"/>
          <w:footerReference r:id="rId9" w:type="even"/>
          <w:pgSz w:w="11906" w:h="16838"/>
          <w:pgMar w:top="1440" w:right="1440" w:bottom="1440" w:left="1440" w:header="851" w:footer="992" w:gutter="0"/>
          <w:pgNumType w:start="1"/>
          <w:cols w:space="720" w:num="1"/>
          <w:docGrid w:type="lines" w:linePitch="312" w:charSpace="0"/>
        </w:sectPr>
      </w:pPr>
      <w:r>
        <w:rPr>
          <w:rFonts w:hint="default" w:eastAsiaTheme="minorEastAsia"/>
          <w:color w:val="auto"/>
          <w:szCs w:val="28"/>
        </w:rPr>
        <w:fldChar w:fldCharType="end"/>
      </w:r>
      <w:bookmarkStart w:id="16" w:name="_Toc17678"/>
      <w:bookmarkStart w:id="17" w:name="_Toc31079"/>
      <w:bookmarkStart w:id="18" w:name="_Toc17524"/>
      <w:r>
        <w:rPr>
          <w:rFonts w:hint="default" w:eastAsiaTheme="minorEastAsia"/>
          <w:b w:val="0"/>
          <w:color w:val="auto"/>
          <w:sz w:val="28"/>
          <w:szCs w:val="28"/>
        </w:rPr>
        <w:tab/>
      </w:r>
      <w:bookmarkEnd w:id="16"/>
      <w:bookmarkEnd w:id="17"/>
      <w:bookmarkEnd w:id="18"/>
    </w:p>
    <w:p w14:paraId="501FAE46">
      <w:pPr>
        <w:pStyle w:val="2"/>
        <w:bidi w:val="0"/>
        <w:rPr>
          <w:rFonts w:hint="default" w:eastAsia="宋体"/>
          <w:color w:val="auto"/>
          <w:sz w:val="36"/>
          <w:szCs w:val="36"/>
        </w:rPr>
      </w:pPr>
      <w:bookmarkStart w:id="19" w:name="_Toc1119"/>
      <w:r>
        <w:rPr>
          <w:rFonts w:hint="default" w:eastAsia="宋体"/>
          <w:color w:val="auto"/>
          <w:sz w:val="36"/>
          <w:szCs w:val="36"/>
        </w:rPr>
        <w:t>1</w:t>
      </w:r>
      <w:bookmarkEnd w:id="6"/>
      <w:bookmarkEnd w:id="7"/>
      <w:bookmarkEnd w:id="8"/>
      <w:bookmarkEnd w:id="9"/>
      <w:bookmarkEnd w:id="10"/>
      <w:bookmarkEnd w:id="11"/>
      <w:bookmarkEnd w:id="12"/>
      <w:bookmarkEnd w:id="13"/>
      <w:bookmarkEnd w:id="14"/>
      <w:bookmarkEnd w:id="15"/>
      <w:r>
        <w:rPr>
          <w:rFonts w:hint="default" w:eastAsia="宋体"/>
          <w:color w:val="auto"/>
          <w:sz w:val="36"/>
          <w:szCs w:val="36"/>
        </w:rPr>
        <w:t xml:space="preserve"> </w:t>
      </w:r>
      <w:r>
        <w:rPr>
          <w:rFonts w:hAnsi="宋体" w:eastAsia="宋体"/>
          <w:color w:val="auto"/>
          <w:sz w:val="36"/>
          <w:szCs w:val="36"/>
        </w:rPr>
        <w:t>概述</w:t>
      </w:r>
      <w:bookmarkEnd w:id="19"/>
    </w:p>
    <w:p w14:paraId="3E9AB1B8">
      <w:pPr>
        <w:bidi w:val="0"/>
      </w:pPr>
      <w:r>
        <w:t>为了使公众了解本项目的意义和由于项目建设带来的环境问题，充分发挥公众的参与和监督作用，使提出的建议更趋完善、合理，从而将建设项目对环境的影响程度减少到最低限度。本次评价按照《环境影响评价公众参与办法》（以下简称《办法》）中的要求进行了项目公示并发布了公众意见表的网络链接，以收集相关区域内公众对项目的认识态度和要求，进一步提高本项目的环境效益和社会效益。</w:t>
      </w:r>
    </w:p>
    <w:p w14:paraId="3CAA62D3">
      <w:pPr>
        <w:bidi w:val="0"/>
      </w:pPr>
      <w:r>
        <w:t>202</w:t>
      </w:r>
      <w:r>
        <w:rPr>
          <w:rFonts w:hint="eastAsia"/>
          <w:lang w:val="en-US" w:eastAsia="zh-CN"/>
        </w:rPr>
        <w:t>4</w:t>
      </w:r>
      <w:r>
        <w:t>年</w:t>
      </w:r>
      <w:r>
        <w:rPr>
          <w:rFonts w:hint="eastAsia"/>
          <w:lang w:val="en-US" w:eastAsia="zh-CN"/>
        </w:rPr>
        <w:t>7</w:t>
      </w:r>
      <w:r>
        <w:t>月</w:t>
      </w:r>
      <w:r>
        <w:rPr>
          <w:rFonts w:hint="eastAsia"/>
          <w:lang w:val="en-US" w:eastAsia="zh-CN"/>
        </w:rPr>
        <w:t>4</w:t>
      </w:r>
      <w:r>
        <w:t>日，</w:t>
      </w:r>
      <w:r>
        <w:rPr>
          <w:rFonts w:hint="eastAsia"/>
        </w:rPr>
        <w:t>内蒙古东联循环技术有限公司</w:t>
      </w:r>
      <w:r>
        <w:t>在</w:t>
      </w:r>
      <w:r>
        <w:rPr>
          <w:rFonts w:hint="eastAsia"/>
        </w:rPr>
        <w:t>环境影响评价信息公示平台上</w:t>
      </w:r>
      <w:r>
        <w:t>以网络平台的方式向公众公示了</w:t>
      </w:r>
      <w:r>
        <w:rPr>
          <w:rFonts w:hint="eastAsia"/>
        </w:rPr>
        <w:t>锡林郭勒盟白音华工业园区危废处置项目升级优化工程环境</w:t>
      </w:r>
      <w:r>
        <w:t>影响报告书首次环境影响公示材料。首次环境影响评价信息公开公告主要介绍了项目名称、建设内容等基本情况、建设单位名称和联系方式、环境影响报告书编制单位的名称、公众意见表的网络链接、征求公众意见的主要事项、公众意见提交意见的方式和时间等。在公示期间，建设单位未收到任何群众来电、来信、来访等形式的有关该项目环境影响的意见。</w:t>
      </w:r>
    </w:p>
    <w:p w14:paraId="233F62D6">
      <w:pPr>
        <w:bidi w:val="0"/>
      </w:pPr>
      <w:r>
        <w:t>项目环境影响报告书征求意见稿形成后，建设单位分别采用网络、报纸和张贴公告的方式进行同步公开。202</w:t>
      </w:r>
      <w:r>
        <w:rPr>
          <w:rFonts w:hint="eastAsia"/>
          <w:lang w:val="en-US" w:eastAsia="zh-CN"/>
        </w:rPr>
        <w:t>4</w:t>
      </w:r>
      <w:r>
        <w:t>年</w:t>
      </w:r>
      <w:r>
        <w:rPr>
          <w:rFonts w:hint="eastAsia"/>
          <w:lang w:val="en-US" w:eastAsia="zh-CN"/>
        </w:rPr>
        <w:t>11</w:t>
      </w:r>
      <w:r>
        <w:t>月</w:t>
      </w:r>
      <w:r>
        <w:rPr>
          <w:rFonts w:hint="eastAsia"/>
          <w:lang w:val="en-US" w:eastAsia="zh-CN"/>
        </w:rPr>
        <w:t>29</w:t>
      </w:r>
      <w:r>
        <w:t>日至202</w:t>
      </w:r>
      <w:r>
        <w:rPr>
          <w:rFonts w:hint="eastAsia"/>
          <w:lang w:val="en-US" w:eastAsia="zh-CN"/>
        </w:rPr>
        <w:t>4</w:t>
      </w:r>
      <w:r>
        <w:t>年</w:t>
      </w:r>
      <w:r>
        <w:rPr>
          <w:rFonts w:hint="eastAsia"/>
          <w:lang w:val="en-US" w:eastAsia="zh-CN"/>
        </w:rPr>
        <w:t>12</w:t>
      </w:r>
      <w:r>
        <w:t>月</w:t>
      </w:r>
      <w:r>
        <w:rPr>
          <w:rFonts w:hint="eastAsia"/>
          <w:lang w:val="en-US" w:eastAsia="zh-CN"/>
        </w:rPr>
        <w:t>23</w:t>
      </w:r>
      <w:r>
        <w:rPr>
          <w:rFonts w:hint="eastAsia"/>
        </w:rPr>
        <w:t>日</w:t>
      </w:r>
      <w:r>
        <w:t>，在</w:t>
      </w:r>
      <w:r>
        <w:rPr>
          <w:rFonts w:hint="eastAsia"/>
        </w:rPr>
        <w:t>内蒙古东联循环技术有限公司</w:t>
      </w:r>
      <w:r>
        <w:rPr>
          <w:rFonts w:hint="eastAsia"/>
          <w:lang w:val="en-US" w:eastAsia="zh-CN"/>
        </w:rPr>
        <w:t>官方公众号</w:t>
      </w:r>
      <w:r>
        <w:rPr>
          <w:rFonts w:hint="eastAsia"/>
        </w:rPr>
        <w:t>上</w:t>
      </w:r>
      <w:r>
        <w:t>以网络平台的方式向公众公示了拟建项目的征求意见稿全文；</w:t>
      </w:r>
      <w:r>
        <w:rPr>
          <w:rFonts w:hint="eastAsia"/>
        </w:rPr>
        <w:t>期间</w:t>
      </w:r>
      <w:r>
        <w:t>在</w:t>
      </w:r>
      <w:r>
        <w:rPr>
          <w:rFonts w:hint="eastAsia"/>
          <w:lang w:eastAsia="zh-CN"/>
        </w:rPr>
        <w:t>北方新报进</w:t>
      </w:r>
      <w:r>
        <w:t>行了</w:t>
      </w:r>
      <w:r>
        <w:rPr>
          <w:rFonts w:hint="eastAsia"/>
        </w:rPr>
        <w:t>2次</w:t>
      </w:r>
      <w:r>
        <w:t>报纸公示；</w:t>
      </w:r>
      <w:r>
        <w:rPr>
          <w:rFonts w:hint="eastAsia"/>
        </w:rPr>
        <w:t>并</w:t>
      </w:r>
      <w:r>
        <w:t>在项目所在地进行了张贴公告公示，主要介绍了环境影响报告书征求意见稿全文的查阅方式、征求意见的公众范围、公众意见表的网络链接、公众提出意见的方式和途径、公众提出意见的起止时间等内容。在公示期间，建设单位未收到任何群众来电、来信、来访等形式的有关该项目环境影响的意见。</w:t>
      </w:r>
    </w:p>
    <w:p w14:paraId="5B377E22">
      <w:pPr>
        <w:bidi w:val="0"/>
        <w:rPr>
          <w:rFonts w:ascii="Times New Roman" w:hAnsi="Times New Roman" w:cs="Times New Roman" w:eastAsiaTheme="minorEastAsia"/>
          <w:color w:val="auto"/>
          <w:szCs w:val="24"/>
        </w:rPr>
      </w:pPr>
      <w:r>
        <w:t>在本次公众参与调查过程中建设单位通过网络、报纸、张贴公告等多种方式听取项目周围群众的意见，根据公众调查的结果，在两次公示期间均未有公众提出异议。说明</w:t>
      </w:r>
      <w:r>
        <w:rPr>
          <w:rFonts w:hint="eastAsia"/>
        </w:rPr>
        <w:t>锡林郭勒盟白音华工业园区危废处置项目升级优化工程</w:t>
      </w:r>
      <w:r>
        <w:t>得到了当地公众的认可。</w:t>
      </w:r>
    </w:p>
    <w:p w14:paraId="07AE5411">
      <w:pPr>
        <w:pStyle w:val="52"/>
        <w:keepLines w:val="0"/>
        <w:spacing w:before="163" w:beforeLines="50" w:after="163" w:afterLines="50"/>
        <w:outlineLvl w:val="0"/>
        <w:rPr>
          <w:rFonts w:hint="default" w:ascii="Times New Roman" w:hAnsi="Times New Roman" w:eastAsia="宋体" w:cs="Times New Roman"/>
          <w:color w:val="auto"/>
          <w:sz w:val="36"/>
          <w:szCs w:val="36"/>
        </w:rPr>
        <w:sectPr>
          <w:footerReference r:id="rId11" w:type="default"/>
          <w:pgSz w:w="11906" w:h="16838"/>
          <w:pgMar w:top="1440" w:right="1800" w:bottom="1440" w:left="1800" w:header="851" w:footer="850" w:gutter="0"/>
          <w:pgNumType w:start="1"/>
          <w:cols w:space="425" w:num="1"/>
          <w:docGrid w:type="lines" w:linePitch="326" w:charSpace="0"/>
        </w:sectPr>
      </w:pPr>
      <w:bookmarkStart w:id="20" w:name="_Toc178756942"/>
      <w:bookmarkStart w:id="21" w:name="_Toc204404213"/>
      <w:bookmarkStart w:id="22" w:name="_Toc253383778"/>
      <w:bookmarkStart w:id="23" w:name="_Toc147046749"/>
      <w:bookmarkStart w:id="24" w:name="_Toc403929138"/>
      <w:bookmarkStart w:id="25" w:name="_Toc254948023"/>
      <w:bookmarkStart w:id="26" w:name="_Toc178757094"/>
      <w:bookmarkStart w:id="27" w:name="_Toc10915"/>
    </w:p>
    <w:p w14:paraId="3F458A25">
      <w:pPr>
        <w:pStyle w:val="2"/>
        <w:bidi w:val="0"/>
        <w:rPr>
          <w:rFonts w:hint="default" w:ascii="Times New Roman" w:hAnsi="Times New Roman" w:eastAsia="宋体" w:cs="Times New Roman"/>
          <w:color w:val="auto"/>
          <w:sz w:val="36"/>
          <w:szCs w:val="36"/>
        </w:rPr>
      </w:pPr>
      <w:bookmarkStart w:id="28" w:name="_Toc15192"/>
      <w:r>
        <w:rPr>
          <w:rStyle w:val="38"/>
          <w:rFonts w:hint="default"/>
          <w:b/>
        </w:rPr>
        <w:t>2 首次环境影响评价信息公开情况</w:t>
      </w:r>
      <w:bookmarkEnd w:id="28"/>
      <w:r>
        <w:rPr>
          <w:rFonts w:hint="default" w:ascii="Times New Roman" w:hAnsi="Times New Roman" w:eastAsia="宋体" w:cs="Times New Roman"/>
          <w:color w:val="auto"/>
          <w:sz w:val="36"/>
          <w:szCs w:val="36"/>
        </w:rPr>
        <w:t xml:space="preserve"> </w:t>
      </w:r>
    </w:p>
    <w:p w14:paraId="60CA310B">
      <w:pPr>
        <w:pStyle w:val="6"/>
        <w:bidi w:val="0"/>
        <w:rPr>
          <w:rFonts w:hint="default"/>
        </w:rPr>
      </w:pPr>
      <w:bookmarkStart w:id="29" w:name="_Toc8690"/>
      <w:r>
        <w:t>2.1 公开内容及日期</w:t>
      </w:r>
      <w:bookmarkEnd w:id="29"/>
      <w:r>
        <w:t xml:space="preserve"> </w:t>
      </w:r>
    </w:p>
    <w:p w14:paraId="35A1966E">
      <w:pPr>
        <w:bidi w:val="0"/>
      </w:pPr>
      <w:r>
        <w:t>根据《环境影响评价公众参与办法》（以下简称《办法》）第九条要求，建设单位应当在确定环境影响报告书编制单位后7个工作日内，通过其网站、建设项目所在地公共媒体网站或者建设项目所在地相关政府网站（以下统称网络平台），公开下列信息：</w:t>
      </w:r>
    </w:p>
    <w:p w14:paraId="21E71AAA">
      <w:pPr>
        <w:bidi w:val="0"/>
      </w:pPr>
      <w:r>
        <w:t>（一）建设项目名称、选址选线、建设内容等基本情况，改建、扩建、迁建项目应当说明现有工程及其环境保护情况；</w:t>
      </w:r>
    </w:p>
    <w:p w14:paraId="1AEE0FF5">
      <w:pPr>
        <w:bidi w:val="0"/>
      </w:pPr>
      <w:r>
        <w:t>（二）建设单位名称和联系方式；</w:t>
      </w:r>
    </w:p>
    <w:p w14:paraId="13D09AB6">
      <w:pPr>
        <w:bidi w:val="0"/>
      </w:pPr>
      <w:r>
        <w:t>（三）环境影响报告书编制单位的名称；</w:t>
      </w:r>
    </w:p>
    <w:p w14:paraId="673E03C0">
      <w:pPr>
        <w:bidi w:val="0"/>
      </w:pPr>
      <w:r>
        <w:t>（四）公众意见表的网络链接；</w:t>
      </w:r>
    </w:p>
    <w:p w14:paraId="6ECD1B3E">
      <w:pPr>
        <w:bidi w:val="0"/>
      </w:pPr>
      <w:r>
        <w:t>（五）提交公众意见表的方式和途径。</w:t>
      </w:r>
    </w:p>
    <w:p w14:paraId="10C815D7">
      <w:pPr>
        <w:bidi w:val="0"/>
      </w:pPr>
      <w:r>
        <w:t>本项目首次环境影响评价信息公开由建设单位于202</w:t>
      </w:r>
      <w:r>
        <w:rPr>
          <w:rFonts w:hint="eastAsia"/>
          <w:lang w:val="en-US" w:eastAsia="zh-CN"/>
        </w:rPr>
        <w:t>4</w:t>
      </w:r>
      <w:r>
        <w:t>年</w:t>
      </w:r>
      <w:r>
        <w:rPr>
          <w:rFonts w:hint="eastAsia"/>
          <w:lang w:val="en-US" w:eastAsia="zh-CN"/>
        </w:rPr>
        <w:t>7</w:t>
      </w:r>
      <w:r>
        <w:t>月</w:t>
      </w:r>
      <w:r>
        <w:rPr>
          <w:rFonts w:hint="eastAsia"/>
          <w:lang w:val="en-US" w:eastAsia="zh-CN"/>
        </w:rPr>
        <w:t>4</w:t>
      </w:r>
      <w:r>
        <w:t>日在</w:t>
      </w:r>
      <w:r>
        <w:rPr>
          <w:rFonts w:hint="eastAsia"/>
        </w:rPr>
        <w:t>环境影响评价信息公示平台上</w:t>
      </w:r>
      <w:r>
        <w:t>以网络平台的方式向公众公示了拟建项目的环境影响公示材料。</w:t>
      </w:r>
    </w:p>
    <w:p w14:paraId="436CC603">
      <w:pPr>
        <w:bidi w:val="0"/>
        <w:rPr>
          <w:rFonts w:ascii="Times New Roman" w:hAnsi="Times New Roman"/>
          <w:color w:val="auto"/>
          <w:szCs w:val="24"/>
        </w:rPr>
      </w:pPr>
      <w:r>
        <w:rPr>
          <w:rFonts w:hint="eastAsia"/>
        </w:rPr>
        <w:t>首次公开内容</w:t>
      </w:r>
      <w:r>
        <w:t>见表</w:t>
      </w:r>
      <w:r>
        <w:rPr>
          <w:rFonts w:hint="eastAsia"/>
        </w:rPr>
        <w:t>2</w:t>
      </w:r>
      <w:r>
        <w:t>-</w:t>
      </w:r>
      <w:r>
        <w:rPr>
          <w:rFonts w:hint="eastAsia"/>
        </w:rPr>
        <w:t>1所示。</w:t>
      </w:r>
    </w:p>
    <w:p w14:paraId="1EDF9F06">
      <w:pPr>
        <w:pStyle w:val="3"/>
        <w:keepNext/>
        <w:spacing w:before="163" w:beforeLines="50" w:line="240" w:lineRule="auto"/>
        <w:ind w:firstLine="0" w:firstLineChars="0"/>
        <w:jc w:val="center"/>
        <w:rPr>
          <w:rFonts w:ascii="Times New Roman" w:hAnsi="Times New Roman"/>
          <w:b/>
          <w:color w:val="auto"/>
        </w:rPr>
      </w:pPr>
      <w:r>
        <w:rPr>
          <w:rFonts w:ascii="Times New Roman" w:hAnsi="Times New Roman"/>
          <w:b/>
          <w:color w:val="auto"/>
        </w:rPr>
        <w:t>表2-1   第一</w:t>
      </w:r>
      <w:r>
        <w:rPr>
          <w:rFonts w:hint="eastAsia" w:ascii="Times New Roman" w:hAnsi="Times New Roman"/>
          <w:b/>
          <w:color w:val="auto"/>
          <w:lang w:eastAsia="zh-CN"/>
        </w:rPr>
        <w:t>次</w:t>
      </w:r>
      <w:r>
        <w:rPr>
          <w:rFonts w:hint="eastAsia" w:ascii="Times New Roman" w:hAnsi="Times New Roman"/>
          <w:b/>
          <w:color w:val="auto"/>
        </w:rPr>
        <w:t>公示</w:t>
      </w:r>
      <w:r>
        <w:rPr>
          <w:rFonts w:ascii="Times New Roman" w:hAnsi="Times New Roman"/>
          <w:b/>
          <w:color w:val="auto"/>
        </w:rPr>
        <w:t>内容</w:t>
      </w:r>
    </w:p>
    <w:tbl>
      <w:tblPr>
        <w:tblStyle w:val="30"/>
        <w:tblW w:w="889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97"/>
      </w:tblGrid>
      <w:tr w14:paraId="6E58C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97" w:type="dxa"/>
          </w:tcPr>
          <w:p w14:paraId="208F3C55">
            <w:pPr>
              <w:pStyle w:val="84"/>
              <w:ind w:firstLine="0" w:firstLineChars="0"/>
              <w:jc w:val="center"/>
              <w:rPr>
                <w:rFonts w:ascii="Times New Roman" w:hAnsi="Times New Roman"/>
                <w:b/>
                <w:sz w:val="28"/>
                <w:szCs w:val="28"/>
              </w:rPr>
            </w:pPr>
            <w:r>
              <w:rPr>
                <w:rFonts w:hint="eastAsia" w:ascii="Times New Roman" w:hAnsi="Times New Roman"/>
                <w:b/>
                <w:sz w:val="28"/>
                <w:szCs w:val="28"/>
              </w:rPr>
              <w:t>锡林郭勒盟白音华工业园区危废处置项目升级优化工程</w:t>
            </w:r>
          </w:p>
          <w:p w14:paraId="69D17083">
            <w:pPr>
              <w:pStyle w:val="84"/>
              <w:ind w:firstLine="0" w:firstLineChars="0"/>
              <w:jc w:val="center"/>
              <w:rPr>
                <w:rFonts w:hint="default" w:ascii="Times New Roman" w:hAnsi="Times New Roman" w:cs="Times New Roman"/>
                <w:b/>
                <w:sz w:val="28"/>
                <w:szCs w:val="28"/>
              </w:rPr>
            </w:pPr>
            <w:r>
              <w:rPr>
                <w:rFonts w:hint="default" w:ascii="Times New Roman" w:hAnsi="Times New Roman" w:cs="Times New Roman"/>
                <w:b/>
                <w:sz w:val="28"/>
                <w:szCs w:val="28"/>
              </w:rPr>
              <w:t>首次环境影响评价信息公开情况</w:t>
            </w:r>
          </w:p>
          <w:p w14:paraId="7B867A28">
            <w:pPr>
              <w:pStyle w:val="17"/>
              <w:adjustRightInd w:val="0"/>
              <w:snapToGrid w:val="0"/>
              <w:spacing w:line="360" w:lineRule="auto"/>
              <w:ind w:firstLine="420"/>
              <w:rPr>
                <w:rFonts w:hint="default" w:ascii="Times New Roman" w:hAnsi="Times New Roman" w:cs="Times New Roman"/>
                <w:sz w:val="24"/>
              </w:rPr>
            </w:pPr>
          </w:p>
          <w:p w14:paraId="4B6FF274">
            <w:pPr>
              <w:spacing w:line="360" w:lineRule="auto"/>
              <w:ind w:firstLine="482"/>
              <w:rPr>
                <w:rFonts w:hint="default" w:ascii="Times New Roman" w:hAnsi="Times New Roman" w:cs="Times New Roman"/>
                <w:sz w:val="24"/>
              </w:rPr>
            </w:pPr>
            <w:r>
              <w:rPr>
                <w:rFonts w:hint="default" w:ascii="Times New Roman" w:hAnsi="Times New Roman" w:cs="Times New Roman"/>
                <w:sz w:val="24"/>
              </w:rPr>
              <w:t>根据《中华人民共和国环境保护法》、《中华人民共和国环境影响评价法》及《环境影响评价公众参与办法》等文件的要求，现</w:t>
            </w:r>
            <w:r>
              <w:rPr>
                <w:rFonts w:hint="default" w:ascii="Times New Roman" w:hAnsi="Times New Roman" w:cs="Times New Roman"/>
                <w:sz w:val="24"/>
                <w:lang w:eastAsia="zh-CN"/>
              </w:rPr>
              <w:t>将</w:t>
            </w:r>
            <w:r>
              <w:rPr>
                <w:rFonts w:hint="default" w:ascii="Times New Roman" w:hAnsi="Times New Roman" w:cs="Times New Roman"/>
                <w:sz w:val="24"/>
              </w:rPr>
              <w:t>锡林郭勒盟白音华工业园区危废处置项目升级优化工程的环境影响评价公众参与有关信息予以公告。公告内容如下：</w:t>
            </w:r>
          </w:p>
          <w:p w14:paraId="566F00AD">
            <w:pPr>
              <w:spacing w:line="360" w:lineRule="auto"/>
              <w:ind w:firstLine="482" w:firstLineChars="200"/>
              <w:outlineLvl w:val="0"/>
              <w:rPr>
                <w:rFonts w:hint="default" w:ascii="Times New Roman" w:hAnsi="Times New Roman" w:cs="Times New Roman"/>
                <w:b/>
                <w:bCs/>
                <w:sz w:val="24"/>
              </w:rPr>
            </w:pPr>
            <w:bookmarkStart w:id="30" w:name="_Toc15486"/>
            <w:r>
              <w:rPr>
                <w:rFonts w:hint="default" w:ascii="Times New Roman" w:hAnsi="Times New Roman" w:cs="Times New Roman"/>
                <w:b/>
                <w:bCs/>
                <w:sz w:val="24"/>
              </w:rPr>
              <w:t>一、工程概况</w:t>
            </w:r>
            <w:bookmarkEnd w:id="30"/>
          </w:p>
          <w:p w14:paraId="60123F2F">
            <w:pPr>
              <w:spacing w:line="360" w:lineRule="auto"/>
              <w:ind w:firstLine="482"/>
              <w:rPr>
                <w:rFonts w:hint="default" w:ascii="Times New Roman" w:hAnsi="Times New Roman" w:cs="Times New Roman"/>
                <w:sz w:val="24"/>
              </w:rPr>
            </w:pPr>
            <w:r>
              <w:rPr>
                <w:rFonts w:hint="default" w:ascii="Times New Roman" w:hAnsi="Times New Roman" w:cs="Times New Roman"/>
                <w:sz w:val="24"/>
              </w:rPr>
              <w:t>项目名称：锡林郭勒盟白音华工业园区危废处置项目升级优化工程</w:t>
            </w:r>
          </w:p>
          <w:p w14:paraId="3DC8CF86">
            <w:pPr>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建设地点：内蒙古自治区锡林郭勒盟西乌珠穆沁旗白音华经济开发区污水处理厂东南3km处。</w:t>
            </w:r>
          </w:p>
          <w:p w14:paraId="4FFE6E5E">
            <w:pPr>
              <w:spacing w:line="360" w:lineRule="auto"/>
              <w:ind w:firstLine="482"/>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建设规模：</w:t>
            </w:r>
            <w:r>
              <w:rPr>
                <w:rFonts w:hint="default" w:ascii="Times New Roman" w:hAnsi="Times New Roman" w:cs="Times New Roman"/>
                <w:color w:val="auto"/>
                <w:sz w:val="24"/>
                <w:lang w:eastAsia="zh-CN"/>
              </w:rPr>
              <w:t>本次仅对一号车间</w:t>
            </w:r>
            <w:r>
              <w:rPr>
                <w:rFonts w:hint="default" w:ascii="Times New Roman" w:hAnsi="Times New Roman" w:cs="Times New Roman"/>
                <w:sz w:val="24"/>
                <w:szCs w:val="24"/>
              </w:rPr>
              <w:t>飞灰水洗预处理工艺</w:t>
            </w:r>
            <w:r>
              <w:rPr>
                <w:rFonts w:hint="default" w:ascii="Times New Roman" w:hAnsi="Times New Roman" w:cs="Times New Roman"/>
                <w:sz w:val="24"/>
                <w:szCs w:val="24"/>
                <w:lang w:eastAsia="zh-CN"/>
              </w:rPr>
              <w:t>、</w:t>
            </w:r>
            <w:r>
              <w:rPr>
                <w:rFonts w:hint="default" w:ascii="Times New Roman" w:hAnsi="Times New Roman" w:cs="Times New Roman"/>
                <w:sz w:val="24"/>
                <w:szCs w:val="24"/>
              </w:rPr>
              <w:t>大修渣资源化利用</w:t>
            </w:r>
            <w:r>
              <w:rPr>
                <w:rFonts w:hint="default" w:ascii="Times New Roman" w:hAnsi="Times New Roman" w:cs="Times New Roman"/>
                <w:sz w:val="24"/>
                <w:szCs w:val="24"/>
                <w:lang w:eastAsia="zh-CN"/>
              </w:rPr>
              <w:t>工艺、浸出预处理工艺以及一般固废填埋场进行</w:t>
            </w:r>
            <w:r>
              <w:rPr>
                <w:rFonts w:hint="default" w:ascii="Times New Roman" w:hAnsi="Times New Roman" w:cs="Times New Roman"/>
                <w:color w:val="auto"/>
                <w:sz w:val="24"/>
                <w:lang w:eastAsia="zh-CN"/>
              </w:rPr>
              <w:t>优化升级。本次优化升级工程</w:t>
            </w:r>
            <w:r>
              <w:rPr>
                <w:rFonts w:hint="default" w:ascii="Times New Roman" w:hAnsi="Times New Roman" w:cs="Times New Roman"/>
                <w:color w:val="auto"/>
                <w:sz w:val="24"/>
                <w:szCs w:val="24"/>
                <w:lang w:val="en-US" w:eastAsia="zh-CN"/>
              </w:rPr>
              <w:t>飞灰</w:t>
            </w:r>
            <w:r>
              <w:rPr>
                <w:rFonts w:hint="default" w:ascii="Times New Roman" w:hAnsi="Times New Roman" w:cs="Times New Roman"/>
                <w:color w:val="auto"/>
                <w:sz w:val="24"/>
                <w:szCs w:val="24"/>
                <w:lang w:eastAsia="zh-CN"/>
              </w:rPr>
              <w:t>资源化利用处理规模</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万t/a，</w:t>
            </w:r>
            <w:r>
              <w:rPr>
                <w:rFonts w:hint="default" w:ascii="Times New Roman" w:hAnsi="Times New Roman" w:cs="Times New Roman"/>
                <w:color w:val="auto"/>
                <w:sz w:val="24"/>
                <w:szCs w:val="24"/>
                <w:lang w:val="en-US" w:eastAsia="zh-CN"/>
              </w:rPr>
              <w:t>电解铝废渣处理规模3万t/a，危废浸出预处理规模</w:t>
            </w:r>
            <w:r>
              <w:rPr>
                <w:rFonts w:hint="default" w:ascii="Times New Roman" w:hAnsi="Times New Roman" w:cs="Times New Roman"/>
                <w:sz w:val="24"/>
                <w:szCs w:val="24"/>
                <w:lang w:val="en-US" w:eastAsia="zh-CN"/>
              </w:rPr>
              <w:t>1</w:t>
            </w:r>
            <w:r>
              <w:rPr>
                <w:rFonts w:hint="default" w:ascii="Times New Roman" w:hAnsi="Times New Roman" w:cs="Times New Roman"/>
                <w:sz w:val="24"/>
                <w:szCs w:val="24"/>
                <w:lang w:eastAsia="zh-CN"/>
              </w:rPr>
              <w:t>万t/a，一般固废处置项目处置规模</w:t>
            </w:r>
            <w:r>
              <w:rPr>
                <w:rFonts w:hint="default" w:ascii="Times New Roman" w:hAnsi="Times New Roman" w:cs="Times New Roman"/>
                <w:sz w:val="24"/>
                <w:szCs w:val="24"/>
                <w:lang w:val="en-US" w:eastAsia="zh-CN"/>
              </w:rPr>
              <w:t>200万t/a</w:t>
            </w:r>
            <w:r>
              <w:rPr>
                <w:rFonts w:hint="default" w:ascii="Times New Roman" w:hAnsi="Times New Roman" w:cs="Times New Roman"/>
                <w:color w:val="auto"/>
                <w:sz w:val="24"/>
                <w:highlight w:val="none"/>
                <w:lang w:eastAsia="zh-CN"/>
              </w:rPr>
              <w:t>。</w:t>
            </w:r>
          </w:p>
          <w:p w14:paraId="411C37E7">
            <w:pPr>
              <w:spacing w:line="360" w:lineRule="auto"/>
              <w:ind w:firstLine="482" w:firstLineChars="200"/>
              <w:outlineLvl w:val="0"/>
              <w:rPr>
                <w:rFonts w:hint="default" w:ascii="Times New Roman" w:hAnsi="Times New Roman" w:cs="Times New Roman"/>
                <w:b/>
                <w:bCs/>
                <w:sz w:val="24"/>
              </w:rPr>
            </w:pPr>
            <w:bookmarkStart w:id="31" w:name="_Toc28413"/>
            <w:r>
              <w:rPr>
                <w:rFonts w:hint="default" w:ascii="Times New Roman" w:hAnsi="Times New Roman" w:cs="Times New Roman"/>
                <w:b/>
                <w:bCs/>
                <w:sz w:val="24"/>
              </w:rPr>
              <w:t>二、建设单位及联系方式</w:t>
            </w:r>
            <w:bookmarkEnd w:id="31"/>
          </w:p>
          <w:p w14:paraId="56201E5C">
            <w:pPr>
              <w:spacing w:line="360" w:lineRule="auto"/>
              <w:ind w:firstLine="482"/>
              <w:rPr>
                <w:rFonts w:hint="default" w:ascii="Times New Roman" w:hAnsi="Times New Roman" w:cs="Times New Roman"/>
                <w:sz w:val="24"/>
              </w:rPr>
            </w:pPr>
            <w:r>
              <w:rPr>
                <w:rFonts w:hint="default" w:ascii="Times New Roman" w:hAnsi="Times New Roman" w:cs="Times New Roman"/>
                <w:sz w:val="24"/>
              </w:rPr>
              <w:t>建设单位：内蒙古东联循环技术有限公司</w:t>
            </w:r>
          </w:p>
          <w:p w14:paraId="3123FB55">
            <w:pPr>
              <w:spacing w:line="360" w:lineRule="auto"/>
              <w:ind w:firstLine="482"/>
              <w:rPr>
                <w:rFonts w:hint="default" w:ascii="Times New Roman" w:hAnsi="Times New Roman" w:cs="Times New Roman"/>
                <w:sz w:val="24"/>
              </w:rPr>
            </w:pPr>
            <w:r>
              <w:rPr>
                <w:rFonts w:hint="default" w:ascii="Times New Roman" w:hAnsi="Times New Roman" w:cs="Times New Roman"/>
                <w:sz w:val="24"/>
              </w:rPr>
              <w:t>通讯地址：内蒙古自治区锡林郭勒盟西乌珠穆沁旗白音华工业园区管委会办公楼401室</w:t>
            </w:r>
          </w:p>
          <w:p w14:paraId="19B600BF">
            <w:pPr>
              <w:spacing w:line="360" w:lineRule="auto"/>
              <w:ind w:firstLine="482"/>
              <w:rPr>
                <w:rFonts w:hint="default" w:ascii="Times New Roman" w:hAnsi="Times New Roman" w:cs="Times New Roman"/>
                <w:sz w:val="24"/>
              </w:rPr>
            </w:pPr>
            <w:r>
              <w:rPr>
                <w:rFonts w:hint="default" w:ascii="Times New Roman" w:hAnsi="Times New Roman" w:cs="Times New Roman"/>
                <w:sz w:val="24"/>
              </w:rPr>
              <w:t>联系人：王先生</w:t>
            </w:r>
          </w:p>
          <w:p w14:paraId="0DCDD225">
            <w:pPr>
              <w:spacing w:line="360" w:lineRule="auto"/>
              <w:ind w:firstLine="482"/>
              <w:rPr>
                <w:rFonts w:hint="default" w:ascii="Times New Roman" w:hAnsi="Times New Roman" w:cs="Times New Roman"/>
                <w:sz w:val="24"/>
              </w:rPr>
            </w:pPr>
            <w:r>
              <w:rPr>
                <w:rFonts w:hint="default" w:ascii="Times New Roman" w:hAnsi="Times New Roman" w:cs="Times New Roman"/>
                <w:sz w:val="24"/>
              </w:rPr>
              <w:t>联系电话：15754816168</w:t>
            </w:r>
          </w:p>
          <w:p w14:paraId="71CC41D8">
            <w:pPr>
              <w:spacing w:line="360" w:lineRule="auto"/>
              <w:ind w:firstLine="482" w:firstLineChars="200"/>
              <w:outlineLvl w:val="0"/>
              <w:rPr>
                <w:rFonts w:hint="default" w:ascii="Times New Roman" w:hAnsi="Times New Roman" w:cs="Times New Roman"/>
                <w:b/>
                <w:bCs/>
                <w:sz w:val="24"/>
              </w:rPr>
            </w:pPr>
            <w:bookmarkStart w:id="32" w:name="_Toc18822"/>
            <w:r>
              <w:rPr>
                <w:rFonts w:hint="default" w:ascii="Times New Roman" w:hAnsi="Times New Roman" w:cs="Times New Roman"/>
                <w:b/>
                <w:bCs/>
                <w:sz w:val="24"/>
              </w:rPr>
              <w:t>三、评价单位名称及联系方式</w:t>
            </w:r>
            <w:bookmarkEnd w:id="32"/>
          </w:p>
          <w:p w14:paraId="1DE3E492">
            <w:pPr>
              <w:spacing w:line="360" w:lineRule="auto"/>
              <w:ind w:firstLine="482"/>
              <w:rPr>
                <w:rFonts w:hint="default" w:ascii="Times New Roman" w:hAnsi="Times New Roman" w:cs="Times New Roman"/>
                <w:sz w:val="24"/>
              </w:rPr>
            </w:pPr>
            <w:r>
              <w:rPr>
                <w:rFonts w:hint="default" w:ascii="Times New Roman" w:hAnsi="Times New Roman" w:cs="Times New Roman"/>
                <w:sz w:val="24"/>
              </w:rPr>
              <w:t>评价单位：内蒙古绿云谷科技发展有限公司</w:t>
            </w:r>
          </w:p>
          <w:p w14:paraId="14E8EAE6">
            <w:pPr>
              <w:spacing w:line="360" w:lineRule="auto"/>
              <w:ind w:firstLine="482"/>
              <w:rPr>
                <w:rFonts w:hint="default" w:ascii="Times New Roman" w:hAnsi="Times New Roman" w:cs="Times New Roman"/>
                <w:sz w:val="24"/>
              </w:rPr>
            </w:pPr>
            <w:r>
              <w:rPr>
                <w:rFonts w:hint="default" w:ascii="Times New Roman" w:hAnsi="Times New Roman" w:cs="Times New Roman"/>
                <w:sz w:val="24"/>
              </w:rPr>
              <w:t>通讯地址：呼和浩特市赛罕区银河南路水务小区58号7单元702室</w:t>
            </w:r>
          </w:p>
          <w:p w14:paraId="6EB0E83C">
            <w:pPr>
              <w:widowControl/>
              <w:spacing w:line="360" w:lineRule="auto"/>
              <w:ind w:firstLine="470" w:firstLineChars="196"/>
              <w:rPr>
                <w:rFonts w:hint="default" w:ascii="Times New Roman" w:hAnsi="Times New Roman" w:cs="Times New Roman"/>
                <w:kern w:val="0"/>
                <w:sz w:val="24"/>
              </w:rPr>
            </w:pPr>
            <w:r>
              <w:rPr>
                <w:rFonts w:hint="default" w:ascii="Times New Roman" w:hAnsi="Times New Roman" w:cs="Times New Roman"/>
                <w:kern w:val="0"/>
                <w:sz w:val="24"/>
              </w:rPr>
              <w:t>联 系 人：</w:t>
            </w:r>
            <w:r>
              <w:rPr>
                <w:rFonts w:hint="default" w:ascii="Times New Roman" w:hAnsi="Times New Roman" w:cs="Times New Roman"/>
                <w:kern w:val="0"/>
                <w:sz w:val="24"/>
                <w:lang w:eastAsia="zh-CN"/>
              </w:rPr>
              <w:t>王</w:t>
            </w:r>
            <w:r>
              <w:rPr>
                <w:rFonts w:hint="default" w:ascii="Times New Roman" w:hAnsi="Times New Roman" w:cs="Times New Roman"/>
                <w:kern w:val="0"/>
                <w:sz w:val="24"/>
              </w:rPr>
              <w:t xml:space="preserve">工         </w:t>
            </w:r>
          </w:p>
          <w:p w14:paraId="404A5856">
            <w:pPr>
              <w:widowControl/>
              <w:spacing w:line="360" w:lineRule="auto"/>
              <w:ind w:firstLine="470" w:firstLineChars="196"/>
              <w:rPr>
                <w:rFonts w:hint="default" w:ascii="Times New Roman" w:hAnsi="Times New Roman" w:cs="Times New Roman"/>
                <w:kern w:val="0"/>
                <w:sz w:val="24"/>
              </w:rPr>
            </w:pPr>
            <w:r>
              <w:rPr>
                <w:rFonts w:hint="default" w:ascii="Times New Roman" w:hAnsi="Times New Roman" w:cs="Times New Roman"/>
                <w:kern w:val="0"/>
                <w:sz w:val="24"/>
              </w:rPr>
              <w:t xml:space="preserve">联系电话：0471-4638580       </w:t>
            </w:r>
          </w:p>
          <w:p w14:paraId="0E6342DC">
            <w:pPr>
              <w:spacing w:line="360" w:lineRule="auto"/>
              <w:ind w:firstLine="482"/>
              <w:rPr>
                <w:rFonts w:hint="default" w:ascii="Times New Roman" w:hAnsi="Times New Roman" w:cs="Times New Roman"/>
                <w:sz w:val="24"/>
              </w:rPr>
            </w:pPr>
            <w:r>
              <w:rPr>
                <w:rFonts w:hint="default" w:ascii="Times New Roman" w:hAnsi="Times New Roman" w:cs="Times New Roman"/>
                <w:kern w:val="0"/>
                <w:sz w:val="24"/>
              </w:rPr>
              <w:t>传真：0471-4638480</w:t>
            </w:r>
          </w:p>
          <w:p w14:paraId="2693D014">
            <w:pPr>
              <w:spacing w:line="360" w:lineRule="auto"/>
              <w:ind w:firstLine="482"/>
              <w:rPr>
                <w:rFonts w:hint="default" w:ascii="Times New Roman" w:hAnsi="Times New Roman" w:cs="Times New Roman"/>
                <w:sz w:val="24"/>
              </w:rPr>
            </w:pPr>
            <w:r>
              <w:rPr>
                <w:rFonts w:hint="default" w:ascii="Times New Roman" w:hAnsi="Times New Roman" w:cs="Times New Roman"/>
                <w:kern w:val="0"/>
                <w:sz w:val="24"/>
              </w:rPr>
              <w:t>邮政编码：010062</w:t>
            </w:r>
          </w:p>
          <w:p w14:paraId="1219E30F">
            <w:pPr>
              <w:spacing w:line="360" w:lineRule="auto"/>
              <w:ind w:firstLine="482"/>
              <w:rPr>
                <w:rFonts w:hint="default" w:ascii="Times New Roman" w:hAnsi="Times New Roman" w:cs="Times New Roman"/>
                <w:sz w:val="24"/>
              </w:rPr>
            </w:pPr>
            <w:r>
              <w:rPr>
                <w:rFonts w:hint="default" w:ascii="Times New Roman" w:hAnsi="Times New Roman" w:cs="Times New Roman"/>
                <w:kern w:val="0"/>
                <w:sz w:val="24"/>
              </w:rPr>
              <w:t>E-mail：</w:t>
            </w:r>
            <w:r>
              <w:rPr>
                <w:rFonts w:hint="default" w:ascii="Times New Roman" w:hAnsi="Times New Roman" w:cs="Times New Roman"/>
                <w:kern w:val="0"/>
                <w:sz w:val="24"/>
                <w:lang w:val="en-US" w:eastAsia="zh-CN"/>
              </w:rPr>
              <w:t>1812108714</w:t>
            </w:r>
            <w:r>
              <w:rPr>
                <w:rFonts w:hint="default" w:ascii="Times New Roman" w:hAnsi="Times New Roman" w:cs="Times New Roman"/>
                <w:kern w:val="0"/>
                <w:sz w:val="24"/>
              </w:rPr>
              <w:t>@qq.com</w:t>
            </w:r>
          </w:p>
          <w:p w14:paraId="525E8257">
            <w:pPr>
              <w:pStyle w:val="29"/>
              <w:spacing w:before="0" w:beforeAutospacing="0" w:after="0" w:afterAutospacing="0" w:line="360" w:lineRule="auto"/>
              <w:ind w:firstLine="482" w:firstLineChars="200"/>
              <w:outlineLvl w:val="0"/>
              <w:rPr>
                <w:rFonts w:hint="default" w:ascii="Times New Roman" w:hAnsi="Times New Roman" w:cs="Times New Roman"/>
              </w:rPr>
            </w:pPr>
            <w:bookmarkStart w:id="33" w:name="_Toc14986"/>
            <w:r>
              <w:rPr>
                <w:rStyle w:val="33"/>
                <w:rFonts w:hint="default" w:ascii="Times New Roman" w:hAnsi="Times New Roman" w:cs="Times New Roman"/>
              </w:rPr>
              <w:t>四、公众意见表的网络链接</w:t>
            </w:r>
            <w:bookmarkEnd w:id="33"/>
          </w:p>
          <w:p w14:paraId="1AF4A46F">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 xml:space="preserve">链接：https://pan.baidu.com/s/16gpAHpgRRoz5F3-gBk_4LA?pwd=m0g2 </w:t>
            </w:r>
          </w:p>
          <w:p w14:paraId="4F08643E">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提取码：m0g2</w:t>
            </w:r>
          </w:p>
          <w:p w14:paraId="6FF7D539">
            <w:pPr>
              <w:spacing w:line="360" w:lineRule="auto"/>
              <w:ind w:firstLine="482" w:firstLineChars="200"/>
              <w:outlineLvl w:val="0"/>
              <w:rPr>
                <w:rFonts w:hint="default" w:ascii="Times New Roman" w:hAnsi="Times New Roman" w:cs="Times New Roman"/>
                <w:b/>
                <w:bCs/>
                <w:sz w:val="24"/>
              </w:rPr>
            </w:pPr>
            <w:bookmarkStart w:id="34" w:name="_Toc8595"/>
            <w:bookmarkStart w:id="35" w:name="_Toc1910277"/>
            <w:bookmarkStart w:id="36" w:name="_Toc1910546"/>
            <w:r>
              <w:rPr>
                <w:rFonts w:hint="default" w:ascii="Times New Roman" w:hAnsi="Times New Roman" w:cs="Times New Roman"/>
                <w:b/>
                <w:bCs/>
                <w:sz w:val="24"/>
              </w:rPr>
              <w:t>五、征求公众意见的主要事项</w:t>
            </w:r>
            <w:bookmarkEnd w:id="34"/>
            <w:bookmarkEnd w:id="35"/>
            <w:bookmarkEnd w:id="36"/>
          </w:p>
          <w:p w14:paraId="69EE9B43">
            <w:pPr>
              <w:spacing w:line="360" w:lineRule="auto"/>
              <w:ind w:firstLine="482"/>
              <w:rPr>
                <w:rFonts w:hint="default" w:ascii="Times New Roman" w:hAnsi="Times New Roman" w:cs="Times New Roman"/>
                <w:sz w:val="24"/>
              </w:rPr>
            </w:pPr>
            <w:r>
              <w:rPr>
                <w:rFonts w:hint="default" w:ascii="Times New Roman" w:hAnsi="Times New Roman" w:cs="Times New Roman"/>
                <w:sz w:val="24"/>
              </w:rPr>
              <w:t>1、对本项目的了解程度，以及具体的要求；</w:t>
            </w:r>
          </w:p>
          <w:p w14:paraId="48ED2DC2">
            <w:pPr>
              <w:spacing w:line="360" w:lineRule="auto"/>
              <w:ind w:firstLine="482"/>
              <w:rPr>
                <w:rFonts w:hint="default" w:ascii="Times New Roman" w:hAnsi="Times New Roman" w:cs="Times New Roman"/>
                <w:sz w:val="24"/>
              </w:rPr>
            </w:pPr>
            <w:r>
              <w:rPr>
                <w:rFonts w:hint="default" w:ascii="Times New Roman" w:hAnsi="Times New Roman" w:cs="Times New Roman"/>
                <w:sz w:val="24"/>
              </w:rPr>
              <w:t>2、您认为本项目对您有哪些影响？您关注哪些方面的影响；</w:t>
            </w:r>
          </w:p>
          <w:p w14:paraId="25464682">
            <w:pPr>
              <w:spacing w:line="360" w:lineRule="auto"/>
              <w:ind w:firstLine="482"/>
              <w:rPr>
                <w:rFonts w:hint="default" w:ascii="Times New Roman" w:hAnsi="Times New Roman" w:cs="Times New Roman"/>
                <w:sz w:val="24"/>
              </w:rPr>
            </w:pPr>
            <w:r>
              <w:rPr>
                <w:rFonts w:hint="default" w:ascii="Times New Roman" w:hAnsi="Times New Roman" w:cs="Times New Roman"/>
                <w:sz w:val="24"/>
              </w:rPr>
              <w:t>3、从环保角度考虑，对本项目建设的态度；</w:t>
            </w:r>
          </w:p>
          <w:p w14:paraId="3E138673">
            <w:pPr>
              <w:spacing w:line="360" w:lineRule="auto"/>
              <w:ind w:firstLine="482"/>
              <w:rPr>
                <w:rFonts w:hint="default" w:ascii="Times New Roman" w:hAnsi="Times New Roman" w:cs="Times New Roman"/>
                <w:sz w:val="24"/>
              </w:rPr>
            </w:pPr>
            <w:r>
              <w:rPr>
                <w:rFonts w:hint="default" w:ascii="Times New Roman" w:hAnsi="Times New Roman" w:cs="Times New Roman"/>
                <w:sz w:val="24"/>
              </w:rPr>
              <w:t>4、对本项目建设的其他意见和建议。</w:t>
            </w:r>
          </w:p>
          <w:p w14:paraId="5C964520">
            <w:pPr>
              <w:spacing w:line="360" w:lineRule="auto"/>
              <w:ind w:firstLine="482" w:firstLineChars="200"/>
              <w:outlineLvl w:val="0"/>
              <w:rPr>
                <w:rFonts w:hint="default" w:ascii="Times New Roman" w:hAnsi="Times New Roman" w:cs="Times New Roman"/>
                <w:b/>
                <w:bCs/>
                <w:sz w:val="24"/>
              </w:rPr>
            </w:pPr>
            <w:bookmarkStart w:id="37" w:name="_Toc19048"/>
            <w:r>
              <w:rPr>
                <w:rFonts w:hint="default" w:ascii="Times New Roman" w:hAnsi="Times New Roman" w:cs="Times New Roman"/>
                <w:b/>
                <w:bCs/>
                <w:sz w:val="24"/>
              </w:rPr>
              <w:t>六、提交公众意见表的方式和途径</w:t>
            </w:r>
            <w:bookmarkEnd w:id="37"/>
          </w:p>
          <w:p w14:paraId="19A159F3">
            <w:pPr>
              <w:spacing w:line="360" w:lineRule="auto"/>
              <w:ind w:firstLine="482"/>
              <w:rPr>
                <w:rFonts w:hint="default" w:ascii="Times New Roman" w:hAnsi="Times New Roman" w:cs="Times New Roman"/>
                <w:sz w:val="24"/>
              </w:rPr>
            </w:pPr>
            <w:r>
              <w:rPr>
                <w:sz w:val="24"/>
              </w:rPr>
              <w:t>公众可通过向公示上述地址发送</w:t>
            </w:r>
            <w:r>
              <w:rPr>
                <w:rFonts w:hint="default" w:ascii="Times New Roman" w:hAnsi="Times New Roman" w:cs="Times New Roman"/>
                <w:sz w:val="24"/>
              </w:rPr>
              <w:t>信函、传真、电子邮件等方式，发表对本工程建设及环评工作的意见看法。公示日期自公示日起10个工作日。</w:t>
            </w:r>
          </w:p>
          <w:p w14:paraId="7F44C909">
            <w:pPr>
              <w:keepNext/>
              <w:widowControl/>
              <w:ind w:firstLine="4320" w:firstLineChars="1800"/>
              <w:jc w:val="right"/>
              <w:rPr>
                <w:rFonts w:ascii="Times New Roman" w:hAnsi="Times New Roman"/>
                <w:color w:val="auto"/>
                <w:kern w:val="0"/>
                <w:szCs w:val="24"/>
              </w:rPr>
            </w:pPr>
            <w:r>
              <w:rPr>
                <w:rFonts w:hint="default" w:ascii="Times New Roman" w:hAnsi="Times New Roman" w:cs="Times New Roman"/>
              </w:rPr>
              <w:t>内蒙古东联循环</w:t>
            </w:r>
            <w:r>
              <w:rPr>
                <w:rFonts w:ascii="Times New Roman" w:hAnsi="Times New Roman" w:cs="Times New Roman"/>
              </w:rPr>
              <w:t>技术有限公司</w:t>
            </w:r>
          </w:p>
        </w:tc>
      </w:tr>
    </w:tbl>
    <w:p w14:paraId="4E9DC8D1">
      <w:pPr>
        <w:pStyle w:val="6"/>
        <w:bidi w:val="0"/>
        <w:rPr>
          <w:rFonts w:hint="default"/>
        </w:rPr>
      </w:pPr>
      <w:bookmarkStart w:id="38" w:name="_Toc20874"/>
      <w:r>
        <w:t>2.2公开方式</w:t>
      </w:r>
      <w:bookmarkEnd w:id="38"/>
      <w:r>
        <w:t xml:space="preserve"> </w:t>
      </w:r>
    </w:p>
    <w:p w14:paraId="419E631A">
      <w:pPr>
        <w:ind w:firstLine="480"/>
        <w:rPr>
          <w:rFonts w:ascii="Times New Roman" w:hAnsi="Times New Roman"/>
          <w:color w:val="auto"/>
          <w:szCs w:val="24"/>
        </w:rPr>
      </w:pPr>
      <w:r>
        <w:rPr>
          <w:rFonts w:hint="eastAsia" w:ascii="Times New Roman" w:hAnsi="Times New Roman"/>
          <w:color w:val="auto"/>
          <w:szCs w:val="24"/>
        </w:rPr>
        <w:t>锡林郭勒盟白音华工业园区危废处置项目升级优化工程</w:t>
      </w:r>
      <w:r>
        <w:rPr>
          <w:rFonts w:ascii="Times New Roman" w:hAnsi="Times New Roman"/>
          <w:color w:val="auto"/>
          <w:szCs w:val="24"/>
        </w:rPr>
        <w:t>首次环境影响评价信息公开由建设单位于202</w:t>
      </w:r>
      <w:r>
        <w:rPr>
          <w:rFonts w:hint="eastAsia" w:ascii="Times New Roman" w:hAnsi="Times New Roman"/>
          <w:color w:val="auto"/>
          <w:szCs w:val="24"/>
          <w:lang w:val="en-US" w:eastAsia="zh-CN"/>
        </w:rPr>
        <w:t>4</w:t>
      </w:r>
      <w:r>
        <w:rPr>
          <w:rFonts w:ascii="Times New Roman" w:hAnsi="Times New Roman"/>
          <w:color w:val="auto"/>
          <w:szCs w:val="24"/>
        </w:rPr>
        <w:t>年</w:t>
      </w:r>
      <w:r>
        <w:rPr>
          <w:rFonts w:hint="eastAsia" w:ascii="Times New Roman" w:hAnsi="Times New Roman"/>
          <w:color w:val="auto"/>
          <w:szCs w:val="24"/>
          <w:lang w:val="en-US" w:eastAsia="zh-CN"/>
        </w:rPr>
        <w:t>7</w:t>
      </w:r>
      <w:r>
        <w:rPr>
          <w:rFonts w:ascii="Times New Roman" w:hAnsi="Times New Roman"/>
          <w:color w:val="auto"/>
          <w:szCs w:val="24"/>
        </w:rPr>
        <w:t>月</w:t>
      </w:r>
      <w:r>
        <w:rPr>
          <w:rFonts w:hint="eastAsia" w:ascii="Times New Roman" w:hAnsi="Times New Roman"/>
          <w:color w:val="auto"/>
          <w:szCs w:val="24"/>
          <w:lang w:val="en-US" w:eastAsia="zh-CN"/>
        </w:rPr>
        <w:t>4</w:t>
      </w:r>
      <w:r>
        <w:rPr>
          <w:rFonts w:ascii="Times New Roman" w:hAnsi="Times New Roman"/>
          <w:color w:val="auto"/>
          <w:szCs w:val="24"/>
        </w:rPr>
        <w:t>日</w:t>
      </w:r>
      <w:r>
        <w:rPr>
          <w:rFonts w:hint="eastAsia" w:ascii="Times New Roman" w:hAnsi="Times New Roman"/>
          <w:color w:val="auto"/>
          <w:szCs w:val="24"/>
        </w:rPr>
        <w:t>起的10个</w:t>
      </w:r>
      <w:r>
        <w:rPr>
          <w:rFonts w:ascii="Times New Roman" w:hAnsi="Times New Roman"/>
          <w:color w:val="auto"/>
          <w:szCs w:val="24"/>
        </w:rPr>
        <w:t>工作日在</w:t>
      </w:r>
      <w:r>
        <w:rPr>
          <w:rFonts w:hint="eastAsia" w:ascii="Times New Roman" w:hAnsi="Times New Roman"/>
          <w:color w:val="auto"/>
          <w:sz w:val="24"/>
          <w:szCs w:val="24"/>
        </w:rPr>
        <w:t>环境影响评价信息公示平台</w:t>
      </w:r>
      <w:r>
        <w:rPr>
          <w:rFonts w:hint="eastAsia"/>
          <w:bCs/>
          <w:color w:val="auto"/>
          <w:szCs w:val="24"/>
        </w:rPr>
        <w:t>上</w:t>
      </w:r>
      <w:r>
        <w:rPr>
          <w:rFonts w:ascii="Times New Roman" w:hAnsi="Times New Roman"/>
          <w:color w:val="auto"/>
          <w:szCs w:val="24"/>
        </w:rPr>
        <w:t>进行了公示。</w:t>
      </w:r>
    </w:p>
    <w:p w14:paraId="45CCEB24">
      <w:pPr>
        <w:ind w:firstLine="480"/>
        <w:rPr>
          <w:rFonts w:ascii="Times New Roman" w:hAnsi="Times New Roman"/>
          <w:color w:val="auto"/>
          <w:szCs w:val="24"/>
        </w:rPr>
      </w:pPr>
      <w:r>
        <w:rPr>
          <w:rFonts w:ascii="Times New Roman" w:hAnsi="Times New Roman"/>
          <w:color w:val="auto"/>
          <w:szCs w:val="24"/>
        </w:rPr>
        <w:t>公示截图见图2-1。</w:t>
      </w:r>
    </w:p>
    <w:p w14:paraId="07E28215">
      <w:pPr>
        <w:ind w:firstLine="480"/>
        <w:rPr>
          <w:rFonts w:ascii="Times New Roman" w:hAnsi="Times New Roman"/>
          <w:color w:val="auto"/>
          <w:szCs w:val="24"/>
        </w:rPr>
      </w:pPr>
      <w:r>
        <w:rPr>
          <w:rFonts w:ascii="Times New Roman" w:hAnsi="Times New Roman"/>
          <w:color w:val="auto"/>
          <w:szCs w:val="24"/>
        </w:rPr>
        <w:t>根据《办法》第九条要求，建设单位应当在确定环境影响报告书编制单位后 7 个工作日内，通过其网站、建设项目所在地公共媒体网站或者建设项目所在地相关政府网站（以下统称网络平台）公开。本项目首次环境影响评价由内蒙古东联循环技术有限公司在</w:t>
      </w:r>
      <w:r>
        <w:rPr>
          <w:rFonts w:hint="eastAsia" w:ascii="Times New Roman" w:hAnsi="Times New Roman"/>
          <w:color w:val="auto"/>
          <w:sz w:val="24"/>
          <w:szCs w:val="24"/>
        </w:rPr>
        <w:t>环境影响评价信息公示平台</w:t>
      </w:r>
      <w:r>
        <w:rPr>
          <w:rFonts w:hint="eastAsia"/>
          <w:bCs/>
          <w:color w:val="auto"/>
          <w:szCs w:val="24"/>
        </w:rPr>
        <w:t>上</w:t>
      </w:r>
      <w:r>
        <w:rPr>
          <w:rFonts w:ascii="Times New Roman" w:hAnsi="Times New Roman"/>
          <w:color w:val="auto"/>
          <w:szCs w:val="24"/>
        </w:rPr>
        <w:t>进行了公示，符合《办法》第九条中的要求。</w:t>
      </w:r>
    </w:p>
    <w:p w14:paraId="2A9B4B64">
      <w:pPr>
        <w:widowControl/>
        <w:spacing w:line="240" w:lineRule="auto"/>
        <w:ind w:firstLine="0" w:firstLineChars="0"/>
        <w:jc w:val="center"/>
        <w:rPr>
          <w:color w:val="auto"/>
        </w:rPr>
      </w:pPr>
      <w:r>
        <w:drawing>
          <wp:inline distT="0" distB="0" distL="114300" distR="114300">
            <wp:extent cx="5274310" cy="2197735"/>
            <wp:effectExtent l="0" t="0" r="2540" b="1206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3"/>
                    <a:stretch>
                      <a:fillRect/>
                    </a:stretch>
                  </pic:blipFill>
                  <pic:spPr>
                    <a:xfrm>
                      <a:off x="0" y="0"/>
                      <a:ext cx="5274310" cy="2197735"/>
                    </a:xfrm>
                    <a:prstGeom prst="rect">
                      <a:avLst/>
                    </a:prstGeom>
                    <a:noFill/>
                    <a:ln>
                      <a:noFill/>
                    </a:ln>
                  </pic:spPr>
                </pic:pic>
              </a:graphicData>
            </a:graphic>
          </wp:inline>
        </w:drawing>
      </w:r>
      <w:r>
        <w:drawing>
          <wp:inline distT="0" distB="0" distL="114300" distR="114300">
            <wp:extent cx="5273675" cy="3476625"/>
            <wp:effectExtent l="0" t="0" r="3175" b="952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4"/>
                    <a:stretch>
                      <a:fillRect/>
                    </a:stretch>
                  </pic:blipFill>
                  <pic:spPr>
                    <a:xfrm>
                      <a:off x="0" y="0"/>
                      <a:ext cx="5273675" cy="3476625"/>
                    </a:xfrm>
                    <a:prstGeom prst="rect">
                      <a:avLst/>
                    </a:prstGeom>
                    <a:noFill/>
                    <a:ln>
                      <a:noFill/>
                    </a:ln>
                  </pic:spPr>
                </pic:pic>
              </a:graphicData>
            </a:graphic>
          </wp:inline>
        </w:drawing>
      </w:r>
      <w:r>
        <w:drawing>
          <wp:inline distT="0" distB="0" distL="114300" distR="114300">
            <wp:extent cx="5267960" cy="2426970"/>
            <wp:effectExtent l="0" t="0" r="8890" b="1143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5"/>
                    <a:stretch>
                      <a:fillRect/>
                    </a:stretch>
                  </pic:blipFill>
                  <pic:spPr>
                    <a:xfrm>
                      <a:off x="0" y="0"/>
                      <a:ext cx="5267960" cy="2426970"/>
                    </a:xfrm>
                    <a:prstGeom prst="rect">
                      <a:avLst/>
                    </a:prstGeom>
                    <a:noFill/>
                    <a:ln>
                      <a:noFill/>
                    </a:ln>
                  </pic:spPr>
                </pic:pic>
              </a:graphicData>
            </a:graphic>
          </wp:inline>
        </w:drawing>
      </w:r>
    </w:p>
    <w:p w14:paraId="77E2B33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color w:val="auto"/>
        </w:rPr>
      </w:pPr>
      <w:r>
        <w:rPr>
          <w:rFonts w:hint="eastAsia" w:ascii="Times New Roman" w:hAnsi="Times New Roman"/>
          <w:b/>
          <w:color w:val="auto"/>
        </w:rPr>
        <w:t>图</w:t>
      </w:r>
      <w:r>
        <w:rPr>
          <w:rFonts w:hint="eastAsia" w:ascii="Times New Roman" w:hAnsi="Times New Roman"/>
          <w:b/>
          <w:color w:val="auto"/>
          <w:lang w:val="en-US" w:eastAsia="zh-CN"/>
        </w:rPr>
        <w:t>2-</w:t>
      </w:r>
      <w:r>
        <w:rPr>
          <w:rFonts w:ascii="Times New Roman" w:hAnsi="Times New Roman"/>
          <w:b/>
          <w:color w:val="auto"/>
        </w:rPr>
        <w:t xml:space="preserve">1  </w:t>
      </w:r>
      <w:r>
        <w:rPr>
          <w:rFonts w:hint="eastAsia" w:ascii="Times New Roman" w:hAnsi="Times New Roman"/>
          <w:b/>
          <w:color w:val="auto"/>
          <w:lang w:val="en-US" w:eastAsia="zh-CN"/>
        </w:rPr>
        <w:t xml:space="preserve"> </w:t>
      </w:r>
      <w:r>
        <w:rPr>
          <w:rFonts w:ascii="Times New Roman" w:hAnsi="Times New Roman"/>
          <w:b/>
          <w:color w:val="auto"/>
        </w:rPr>
        <w:t xml:space="preserve"> </w:t>
      </w:r>
      <w:r>
        <w:rPr>
          <w:rFonts w:hint="eastAsia" w:ascii="Times New Roman" w:hAnsi="Times New Roman"/>
          <w:b/>
          <w:color w:val="auto"/>
        </w:rPr>
        <w:t>第一次</w:t>
      </w:r>
      <w:r>
        <w:rPr>
          <w:rFonts w:ascii="Times New Roman" w:hAnsi="Times New Roman"/>
          <w:b/>
          <w:color w:val="auto"/>
        </w:rPr>
        <w:t>公告情况</w:t>
      </w:r>
    </w:p>
    <w:p w14:paraId="1293E8C9">
      <w:pPr>
        <w:pStyle w:val="6"/>
        <w:bidi w:val="0"/>
      </w:pPr>
      <w:bookmarkStart w:id="39" w:name="_Toc9462"/>
      <w:r>
        <w:t>2.3 公众意见情况</w:t>
      </w:r>
      <w:bookmarkEnd w:id="39"/>
      <w:r>
        <w:t xml:space="preserve"> </w:t>
      </w:r>
    </w:p>
    <w:p w14:paraId="67895FAA">
      <w:pPr>
        <w:ind w:firstLine="480"/>
        <w:rPr>
          <w:rFonts w:ascii="Times New Roman" w:hAnsi="Times New Roman" w:eastAsiaTheme="minorEastAsia"/>
          <w:color w:val="auto"/>
          <w:szCs w:val="24"/>
        </w:rPr>
      </w:pPr>
      <w:r>
        <w:rPr>
          <w:rFonts w:ascii="Times New Roman" w:hAnsi="Times New Roman" w:eastAsiaTheme="minorEastAsia"/>
          <w:color w:val="auto"/>
          <w:szCs w:val="24"/>
        </w:rPr>
        <w:t>首次环境影响评价信息公开公告主要介绍了项目名称、建设内容等基本情况、建设单位名称和联系方式、环境影响报告书编制单位的名称、征求公众意见的主要事项、公众意见提交意见的方式和时间等。以便让社会团体及群众了解、参与本建设项目环境影响工作。</w:t>
      </w:r>
    </w:p>
    <w:p w14:paraId="3456C9A1">
      <w:pPr>
        <w:ind w:firstLine="480"/>
        <w:rPr>
          <w:rFonts w:ascii="Times New Roman" w:hAnsi="Times New Roman" w:eastAsiaTheme="minorEastAsia"/>
          <w:color w:val="auto"/>
          <w:szCs w:val="24"/>
        </w:rPr>
      </w:pPr>
      <w:r>
        <w:rPr>
          <w:rFonts w:ascii="Times New Roman" w:hAnsi="Times New Roman" w:eastAsiaTheme="minorEastAsia"/>
          <w:color w:val="auto"/>
          <w:szCs w:val="24"/>
        </w:rPr>
        <w:t>在公示期间，建设单位未收到任何群众来电、来信、来访等形式的有关该项目环境影响的意见。</w:t>
      </w:r>
    </w:p>
    <w:p w14:paraId="51FE1D59">
      <w:pPr>
        <w:ind w:firstLine="480"/>
        <w:rPr>
          <w:rFonts w:ascii="Times New Roman" w:hAnsi="Times New Roman" w:eastAsiaTheme="minorEastAsia"/>
          <w:color w:val="auto"/>
          <w:szCs w:val="24"/>
        </w:rPr>
      </w:pPr>
    </w:p>
    <w:p w14:paraId="5C8D7C5F">
      <w:pPr>
        <w:snapToGrid w:val="0"/>
        <w:spacing w:before="326" w:beforeLines="100"/>
        <w:ind w:firstLine="0" w:firstLineChars="0"/>
        <w:outlineLvl w:val="0"/>
        <w:rPr>
          <w:rFonts w:ascii="Times New Roman" w:hAnsi="Times New Roman" w:eastAsia="黑体"/>
          <w:b/>
          <w:color w:val="auto"/>
          <w:kern w:val="0"/>
          <w:sz w:val="44"/>
          <w:szCs w:val="44"/>
        </w:rPr>
        <w:sectPr>
          <w:pgSz w:w="11906" w:h="16838"/>
          <w:pgMar w:top="1440" w:right="1800" w:bottom="1440" w:left="1800" w:header="851" w:footer="850" w:gutter="0"/>
          <w:pgNumType w:start="1"/>
          <w:cols w:space="425" w:num="1"/>
          <w:docGrid w:type="lines" w:linePitch="326" w:charSpace="0"/>
        </w:sectPr>
      </w:pPr>
      <w:bookmarkStart w:id="40" w:name="_Toc1910550"/>
      <w:bookmarkStart w:id="41" w:name="_Hlk535401044"/>
    </w:p>
    <w:p w14:paraId="3BD7D84F">
      <w:pPr>
        <w:pStyle w:val="2"/>
        <w:bidi w:val="0"/>
        <w:rPr>
          <w:rFonts w:hint="default"/>
        </w:rPr>
      </w:pPr>
      <w:bookmarkStart w:id="42" w:name="_Toc26415"/>
      <w:r>
        <w:rPr>
          <w:rFonts w:hint="default"/>
        </w:rPr>
        <w:t>3 征求意见稿公示情况</w:t>
      </w:r>
      <w:bookmarkEnd w:id="40"/>
      <w:bookmarkEnd w:id="42"/>
      <w:r>
        <w:rPr>
          <w:rFonts w:hint="default"/>
        </w:rPr>
        <w:t xml:space="preserve"> </w:t>
      </w:r>
    </w:p>
    <w:p w14:paraId="1E12C060">
      <w:pPr>
        <w:pStyle w:val="6"/>
        <w:bidi w:val="0"/>
      </w:pPr>
      <w:bookmarkStart w:id="43" w:name="_Toc17981"/>
      <w:bookmarkStart w:id="44" w:name="_Toc1910551"/>
      <w:r>
        <w:t>3.1 公示内容及时限</w:t>
      </w:r>
      <w:bookmarkEnd w:id="43"/>
      <w:bookmarkEnd w:id="44"/>
    </w:p>
    <w:p w14:paraId="44D69A0C">
      <w:pPr>
        <w:bidi w:val="0"/>
      </w:pPr>
      <w:r>
        <w:t>根据《办法》第十条要求，建设项目环境影响报告书征求意见稿形成后，建设单位应当公开下列信息，征求与该建设项目环境影响有关的意见：</w:t>
      </w:r>
    </w:p>
    <w:p w14:paraId="0F5E9511">
      <w:pPr>
        <w:bidi w:val="0"/>
      </w:pPr>
      <w:r>
        <w:t>（一）环境影响报告书征求意见稿全文的网络链接及查阅纸质报告书的方式</w:t>
      </w:r>
    </w:p>
    <w:p w14:paraId="6A884D5A">
      <w:pPr>
        <w:bidi w:val="0"/>
      </w:pPr>
      <w:r>
        <w:t>和途径；</w:t>
      </w:r>
    </w:p>
    <w:p w14:paraId="217F13D8">
      <w:pPr>
        <w:bidi w:val="0"/>
      </w:pPr>
      <w:r>
        <w:t>（二）征求意见的公众范围；</w:t>
      </w:r>
    </w:p>
    <w:p w14:paraId="69982949">
      <w:pPr>
        <w:bidi w:val="0"/>
      </w:pPr>
      <w:r>
        <w:t>（三）公众意见表的网络链接；</w:t>
      </w:r>
    </w:p>
    <w:p w14:paraId="19EFE8C1">
      <w:pPr>
        <w:bidi w:val="0"/>
      </w:pPr>
      <w:r>
        <w:t>（四）公众提出意见的方式和途径；</w:t>
      </w:r>
    </w:p>
    <w:p w14:paraId="55AEA814">
      <w:pPr>
        <w:bidi w:val="0"/>
      </w:pPr>
      <w:r>
        <w:t>（五）公众提出意见的起止时间。</w:t>
      </w:r>
    </w:p>
    <w:p w14:paraId="0CF934B5">
      <w:pPr>
        <w:bidi w:val="0"/>
      </w:pPr>
      <w:r>
        <w:t>建设单位征求公众意见的期限不得少于 10 个工作日。</w:t>
      </w:r>
    </w:p>
    <w:p w14:paraId="3F5E583D">
      <w:pPr>
        <w:bidi w:val="0"/>
      </w:pPr>
      <w:r>
        <w:t>根据《办法》第十一条要求，本项目征求意见稿环境影响评价信息公开由建设单位分别在</w:t>
      </w:r>
      <w:r>
        <w:rPr>
          <w:rFonts w:hint="eastAsia"/>
        </w:rPr>
        <w:t>内蒙古东联循环技术有限公司</w:t>
      </w:r>
      <w:r>
        <w:rPr>
          <w:rFonts w:hint="eastAsia"/>
          <w:lang w:val="en-US" w:eastAsia="zh-CN"/>
        </w:rPr>
        <w:t>官方公众号</w:t>
      </w:r>
      <w:r>
        <w:t>、</w:t>
      </w:r>
      <w:r>
        <w:rPr>
          <w:rFonts w:hint="eastAsia"/>
          <w:lang w:eastAsia="zh-CN"/>
        </w:rPr>
        <w:t>北方新报</w:t>
      </w:r>
      <w:r>
        <w:t>以及</w:t>
      </w:r>
      <w:r>
        <w:rPr>
          <w:rFonts w:hint="eastAsia"/>
        </w:rPr>
        <w:t>项目所在</w:t>
      </w:r>
      <w:r>
        <w:rPr>
          <w:rFonts w:hint="eastAsia"/>
          <w:lang w:val="en-US" w:eastAsia="zh-CN"/>
        </w:rPr>
        <w:t>地</w:t>
      </w:r>
      <w:r>
        <w:t>以网络平台、报纸及张贴公告的形式进行了公示。</w:t>
      </w:r>
    </w:p>
    <w:p w14:paraId="475C43D6">
      <w:pPr>
        <w:bidi w:val="0"/>
        <w:rPr>
          <w:rFonts w:ascii="Times New Roman" w:hAnsi="Times New Roman"/>
          <w:color w:val="auto"/>
          <w:szCs w:val="24"/>
        </w:rPr>
      </w:pPr>
      <w:r>
        <w:t>公示具体内容见表3-1。</w:t>
      </w:r>
    </w:p>
    <w:p w14:paraId="6BCE15C6">
      <w:pPr>
        <w:keepNext/>
        <w:keepLines w:val="0"/>
        <w:pageBreakBefore w:val="0"/>
        <w:widowControl w:val="0"/>
        <w:kinsoku/>
        <w:wordWrap/>
        <w:overflowPunct/>
        <w:topLinePunct w:val="0"/>
        <w:autoSpaceDE/>
        <w:autoSpaceDN/>
        <w:bidi w:val="0"/>
        <w:adjustRightInd/>
        <w:snapToGrid/>
        <w:spacing w:before="163" w:beforeLines="50"/>
        <w:ind w:firstLine="0" w:firstLineChars="0"/>
        <w:jc w:val="center"/>
        <w:textAlignment w:val="auto"/>
        <w:rPr>
          <w:rFonts w:ascii="Times New Roman" w:hAnsi="Times New Roman"/>
          <w:b/>
          <w:color w:val="auto"/>
          <w:kern w:val="0"/>
        </w:rPr>
      </w:pPr>
      <w:r>
        <w:rPr>
          <w:rFonts w:ascii="Times New Roman" w:hAnsi="Times New Roman"/>
          <w:b/>
          <w:color w:val="auto"/>
          <w:kern w:val="0"/>
        </w:rPr>
        <w:t>表3-1    征求意见稿环境影响评价信息公开内容</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675D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3" w:type="dxa"/>
            <w:shd w:val="clear" w:color="auto" w:fill="auto"/>
          </w:tcPr>
          <w:p w14:paraId="2BE47E9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color w:val="auto"/>
                <w:sz w:val="24"/>
                <w:szCs w:val="24"/>
                <w:lang w:val="zh-CN" w:bidi="en-US"/>
              </w:rPr>
            </w:pPr>
            <w:bookmarkStart w:id="45" w:name="_Toc351333407"/>
            <w:r>
              <w:rPr>
                <w:rFonts w:hint="default" w:ascii="Times New Roman" w:hAnsi="Times New Roman" w:cs="Times New Roman"/>
                <w:b/>
                <w:bCs/>
                <w:color w:val="auto"/>
                <w:sz w:val="24"/>
                <w:szCs w:val="24"/>
                <w:lang w:val="zh-CN" w:bidi="en-US"/>
              </w:rPr>
              <w:t>锡林郭勒盟白音华工业园区危废处置项目升级优化工程</w:t>
            </w:r>
          </w:p>
          <w:p w14:paraId="61901F2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color w:val="auto"/>
                <w:sz w:val="24"/>
                <w:szCs w:val="24"/>
                <w:lang w:bidi="en-US"/>
              </w:rPr>
            </w:pPr>
            <w:r>
              <w:rPr>
                <w:rFonts w:hint="default" w:ascii="Times New Roman" w:hAnsi="Times New Roman" w:cs="Times New Roman"/>
                <w:b/>
                <w:color w:val="auto"/>
                <w:sz w:val="24"/>
                <w:szCs w:val="24"/>
              </w:rPr>
              <w:t>环境影响报告书征求意见稿公示</w:t>
            </w:r>
            <w:bookmarkEnd w:id="45"/>
          </w:p>
          <w:p w14:paraId="3A097341">
            <w:pPr>
              <w:spacing w:line="360" w:lineRule="auto"/>
              <w:jc w:val="center"/>
              <w:rPr>
                <w:rFonts w:hint="default" w:ascii="Times New Roman" w:hAnsi="Times New Roman" w:cs="Times New Roman"/>
                <w:b/>
                <w:color w:val="auto"/>
                <w:sz w:val="24"/>
                <w:szCs w:val="24"/>
              </w:rPr>
            </w:pPr>
          </w:p>
          <w:p w14:paraId="371DC27A">
            <w:pPr>
              <w:spacing w:line="360" w:lineRule="auto"/>
              <w:ind w:firstLine="480" w:firstLineChars="200"/>
              <w:outlineLvl w:val="0"/>
              <w:rPr>
                <w:rFonts w:hint="default" w:ascii="Times New Roman" w:hAnsi="Times New Roman" w:eastAsia="仿宋" w:cs="Times New Roman"/>
                <w:color w:val="auto"/>
                <w:sz w:val="24"/>
                <w:szCs w:val="24"/>
              </w:rPr>
            </w:pPr>
            <w:bookmarkStart w:id="46" w:name="_Toc26200"/>
            <w:bookmarkStart w:id="47" w:name="_Toc351333408"/>
            <w:r>
              <w:rPr>
                <w:rFonts w:hint="default" w:ascii="Times New Roman" w:hAnsi="Times New Roman" w:eastAsia="仿宋" w:cs="Times New Roman"/>
                <w:color w:val="auto"/>
                <w:sz w:val="24"/>
                <w:szCs w:val="24"/>
              </w:rPr>
              <w:t>根据《中华人民共和国环境保护法》、《中华人民共和国环境影响评价法》及生态环境部部令第4号《环境影响评价公众参与办法》的相关规定，现将</w:t>
            </w:r>
            <w:r>
              <w:rPr>
                <w:rFonts w:hint="default" w:ascii="Times New Roman" w:hAnsi="Times New Roman" w:eastAsia="仿宋" w:cs="Times New Roman"/>
                <w:color w:val="auto"/>
                <w:sz w:val="24"/>
                <w:szCs w:val="24"/>
                <w:lang w:val="zh-CN"/>
              </w:rPr>
              <w:t>锡林郭勒盟白音华工业园区危废处置项目升级优化工程</w:t>
            </w:r>
            <w:r>
              <w:rPr>
                <w:rFonts w:hint="default" w:ascii="Times New Roman" w:hAnsi="Times New Roman" w:eastAsia="仿宋" w:cs="Times New Roman"/>
                <w:color w:val="auto"/>
                <w:sz w:val="24"/>
                <w:szCs w:val="24"/>
              </w:rPr>
              <w:t>环境影响报告书征求意见稿（以下简称“本报告书”）的公众参与有关信息予以公告。公告内容如下：</w:t>
            </w:r>
            <w:bookmarkEnd w:id="46"/>
          </w:p>
          <w:bookmarkEnd w:id="47"/>
          <w:p w14:paraId="6874FB4F">
            <w:pPr>
              <w:spacing w:line="360" w:lineRule="auto"/>
              <w:outlineLvl w:val="0"/>
              <w:rPr>
                <w:rFonts w:hint="default" w:ascii="Times New Roman" w:hAnsi="Times New Roman" w:eastAsia="仿宋" w:cs="Times New Roman"/>
                <w:b/>
                <w:color w:val="auto"/>
                <w:sz w:val="24"/>
                <w:szCs w:val="24"/>
              </w:rPr>
            </w:pPr>
            <w:bookmarkStart w:id="48" w:name="_Toc741"/>
            <w:r>
              <w:rPr>
                <w:rFonts w:hint="default" w:ascii="Times New Roman" w:hAnsi="Times New Roman" w:eastAsia="黑体" w:cs="Times New Roman"/>
                <w:b/>
                <w:color w:val="auto"/>
                <w:sz w:val="24"/>
                <w:szCs w:val="24"/>
              </w:rPr>
              <w:t>一、环境影响报告书征求意见稿全文的查阅方式</w:t>
            </w:r>
            <w:bookmarkEnd w:id="48"/>
          </w:p>
          <w:p w14:paraId="322D0185">
            <w:pPr>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1、电子版全文查阅方式</w:t>
            </w:r>
          </w:p>
          <w:p w14:paraId="5F3FA2CA">
            <w:pPr>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“本报告书”征求意见稿电子版全文网络链接：</w:t>
            </w:r>
          </w:p>
          <w:p w14:paraId="181C0FF7">
            <w:pPr>
              <w:spacing w:line="360" w:lineRule="auto"/>
              <w:ind w:left="0" w:leftChars="0" w:firstLine="0" w:firstLineChars="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https://pan.baidu.com/s/1t7rM_97Koy5e9hY_y5XGFw?pwd=rfmm，提取码：rfmm。</w:t>
            </w:r>
          </w:p>
          <w:p w14:paraId="4DF32CB6">
            <w:pPr>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2、纸质报告书查阅方式</w:t>
            </w:r>
          </w:p>
          <w:p w14:paraId="68A69B59">
            <w:pPr>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名称：内蒙古东联循环技术有限公司</w:t>
            </w:r>
          </w:p>
          <w:p w14:paraId="1066A040">
            <w:pPr>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地址：内蒙古自治区锡林郭勒盟西乌珠穆沁旗白音华工业园区管委会办公楼401室</w:t>
            </w:r>
          </w:p>
          <w:p w14:paraId="51B49878">
            <w:pPr>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联系人：王总</w:t>
            </w:r>
          </w:p>
          <w:p w14:paraId="1F4719E3">
            <w:pPr>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联系电话：15754816168</w:t>
            </w:r>
          </w:p>
          <w:p w14:paraId="68FCDB29">
            <w:pPr>
              <w:spacing w:line="360" w:lineRule="auto"/>
              <w:outlineLvl w:val="0"/>
              <w:rPr>
                <w:rFonts w:hint="default" w:ascii="Times New Roman" w:hAnsi="Times New Roman" w:eastAsia="仿宋" w:cs="Times New Roman"/>
                <w:b/>
                <w:color w:val="auto"/>
                <w:sz w:val="24"/>
                <w:szCs w:val="24"/>
              </w:rPr>
            </w:pPr>
            <w:bookmarkStart w:id="49" w:name="_Toc22673"/>
            <w:r>
              <w:rPr>
                <w:rFonts w:hint="default" w:ascii="Times New Roman" w:hAnsi="Times New Roman" w:eastAsia="黑体" w:cs="Times New Roman"/>
                <w:b/>
                <w:color w:val="auto"/>
                <w:sz w:val="24"/>
                <w:szCs w:val="24"/>
              </w:rPr>
              <w:t>二、征求意见的公众范围</w:t>
            </w:r>
            <w:bookmarkEnd w:id="49"/>
          </w:p>
          <w:p w14:paraId="7147DFE8">
            <w:pPr>
              <w:spacing w:line="360" w:lineRule="auto"/>
              <w:ind w:firstLine="480" w:firstLineChars="200"/>
              <w:rPr>
                <w:rFonts w:hint="default" w:ascii="Times New Roman" w:hAnsi="Times New Roman" w:eastAsia="仿宋" w:cs="Times New Roman"/>
                <w:color w:val="FF0000"/>
                <w:sz w:val="24"/>
                <w:szCs w:val="24"/>
              </w:rPr>
            </w:pPr>
            <w:r>
              <w:rPr>
                <w:rFonts w:hint="default" w:ascii="Times New Roman" w:hAnsi="Times New Roman" w:eastAsia="仿宋" w:cs="Times New Roman"/>
                <w:color w:val="auto"/>
                <w:sz w:val="24"/>
                <w:szCs w:val="24"/>
              </w:rPr>
              <w:t>听取</w:t>
            </w:r>
            <w:r>
              <w:rPr>
                <w:rFonts w:hint="default" w:ascii="Times New Roman" w:hAnsi="Times New Roman" w:eastAsia="仿宋" w:cs="Times New Roman"/>
                <w:color w:val="auto"/>
                <w:sz w:val="24"/>
                <w:szCs w:val="24"/>
                <w:lang w:eastAsia="zh-CN"/>
              </w:rPr>
              <w:t>场区</w:t>
            </w:r>
            <w:r>
              <w:rPr>
                <w:rFonts w:hint="default" w:ascii="Times New Roman" w:hAnsi="Times New Roman" w:eastAsia="仿宋" w:cs="Times New Roman"/>
                <w:color w:val="auto"/>
                <w:sz w:val="24"/>
                <w:szCs w:val="24"/>
              </w:rPr>
              <w:t>周边或自认为可能受到本项目环境影响的公民、法人和其他组织的意见。</w:t>
            </w:r>
          </w:p>
          <w:p w14:paraId="4C861DEC">
            <w:pPr>
              <w:spacing w:line="360" w:lineRule="auto"/>
              <w:outlineLvl w:val="0"/>
              <w:rPr>
                <w:rFonts w:hint="default" w:ascii="Times New Roman" w:hAnsi="Times New Roman" w:eastAsia="黑体" w:cs="Times New Roman"/>
                <w:b/>
                <w:color w:val="auto"/>
                <w:sz w:val="24"/>
                <w:szCs w:val="24"/>
              </w:rPr>
            </w:pPr>
            <w:bookmarkStart w:id="50" w:name="_Toc12233"/>
            <w:r>
              <w:rPr>
                <w:rFonts w:hint="default" w:ascii="Times New Roman" w:hAnsi="Times New Roman" w:eastAsia="黑体" w:cs="Times New Roman"/>
                <w:b/>
                <w:color w:val="auto"/>
                <w:sz w:val="24"/>
                <w:szCs w:val="24"/>
              </w:rPr>
              <w:t>三、公众意见表的网络链接</w:t>
            </w:r>
            <w:bookmarkEnd w:id="50"/>
          </w:p>
          <w:p w14:paraId="2BE3C66C">
            <w:pPr>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“本报告书”环境影响评价公众意见表网络链接：</w:t>
            </w:r>
          </w:p>
          <w:p w14:paraId="00A3ACE8">
            <w:pPr>
              <w:spacing w:line="360" w:lineRule="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https://pan.baidu.com/s/1ghPaKMXCa5fHO9O22F4fYQ?pwd=73v9 提取码：73v9</w:t>
            </w:r>
            <w:r>
              <w:rPr>
                <w:rFonts w:hint="default" w:ascii="Times New Roman" w:hAnsi="Times New Roman" w:eastAsia="仿宋" w:cs="Times New Roman"/>
                <w:color w:val="auto"/>
                <w:sz w:val="24"/>
                <w:szCs w:val="24"/>
              </w:rPr>
              <w:t xml:space="preserve"> </w:t>
            </w:r>
          </w:p>
          <w:p w14:paraId="57EAD6C2">
            <w:pPr>
              <w:spacing w:line="360" w:lineRule="auto"/>
              <w:outlineLvl w:val="0"/>
              <w:rPr>
                <w:rFonts w:hint="default" w:ascii="Times New Roman" w:hAnsi="Times New Roman" w:eastAsia="黑体" w:cs="Times New Roman"/>
                <w:b/>
                <w:color w:val="auto"/>
                <w:sz w:val="24"/>
                <w:szCs w:val="24"/>
              </w:rPr>
            </w:pPr>
            <w:bookmarkStart w:id="51" w:name="_Toc21207"/>
            <w:r>
              <w:rPr>
                <w:rFonts w:hint="default" w:ascii="Times New Roman" w:hAnsi="Times New Roman" w:eastAsia="黑体" w:cs="Times New Roman"/>
                <w:b/>
                <w:color w:val="auto"/>
                <w:sz w:val="24"/>
                <w:szCs w:val="24"/>
              </w:rPr>
              <w:t>四、公众提出意见的方式和途径</w:t>
            </w:r>
            <w:bookmarkEnd w:id="51"/>
          </w:p>
          <w:p w14:paraId="72F0386E">
            <w:pPr>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自公示日期起十个工作日内，公众可通过向公示上述地址发送信函、传真、电子邮件等方式，发表对本工程建设及环评工作的意见看法。</w:t>
            </w:r>
          </w:p>
          <w:p w14:paraId="41DE7272">
            <w:pPr>
              <w:spacing w:line="360" w:lineRule="auto"/>
              <w:outlineLvl w:val="0"/>
              <w:rPr>
                <w:rFonts w:hint="default" w:ascii="Times New Roman" w:hAnsi="Times New Roman" w:eastAsia="黑体" w:cs="Times New Roman"/>
                <w:b/>
                <w:color w:val="auto"/>
                <w:sz w:val="24"/>
                <w:szCs w:val="24"/>
              </w:rPr>
            </w:pPr>
            <w:bookmarkStart w:id="52" w:name="_Toc6969"/>
            <w:r>
              <w:rPr>
                <w:rFonts w:hint="default" w:ascii="Times New Roman" w:hAnsi="Times New Roman" w:eastAsia="黑体" w:cs="Times New Roman"/>
                <w:b/>
                <w:color w:val="auto"/>
                <w:sz w:val="24"/>
                <w:szCs w:val="24"/>
              </w:rPr>
              <w:t>五、公众提出意见的起止时间</w:t>
            </w:r>
            <w:bookmarkEnd w:id="52"/>
          </w:p>
          <w:p w14:paraId="321C4B48">
            <w:pPr>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2024年11月29日至2024年12月13日。</w:t>
            </w:r>
          </w:p>
          <w:p w14:paraId="7993DE42">
            <w:pPr>
              <w:spacing w:line="360" w:lineRule="auto"/>
              <w:ind w:firstLine="480" w:firstLineChars="200"/>
              <w:rPr>
                <w:rFonts w:hint="default" w:ascii="Times New Roman" w:hAnsi="Times New Roman" w:eastAsia="仿宋" w:cs="Times New Roman"/>
                <w:color w:val="auto"/>
                <w:sz w:val="24"/>
                <w:szCs w:val="24"/>
              </w:rPr>
            </w:pPr>
          </w:p>
          <w:p w14:paraId="5B2EDC01">
            <w:pPr>
              <w:spacing w:line="360" w:lineRule="auto"/>
              <w:ind w:firstLine="0" w:firstLineChars="0"/>
              <w:jc w:val="right"/>
              <w:rPr>
                <w:rFonts w:hint="eastAsia" w:ascii="仿宋" w:hAnsi="仿宋" w:eastAsia="仿宋"/>
                <w:color w:val="FF0000"/>
                <w:sz w:val="24"/>
                <w:szCs w:val="24"/>
              </w:rPr>
            </w:pPr>
            <w:r>
              <w:rPr>
                <w:rFonts w:hint="default" w:ascii="Times New Roman" w:hAnsi="Times New Roman" w:eastAsia="仿宋" w:cs="Times New Roman"/>
                <w:color w:val="auto"/>
                <w:sz w:val="24"/>
                <w:szCs w:val="24"/>
              </w:rPr>
              <w:t>内蒙古东联循环技术有限公司</w:t>
            </w:r>
          </w:p>
          <w:p w14:paraId="71BA04F6">
            <w:pPr>
              <w:keepNext/>
              <w:spacing w:line="288" w:lineRule="auto"/>
              <w:ind w:firstLine="0" w:firstLineChars="0"/>
              <w:jc w:val="right"/>
              <w:rPr>
                <w:color w:val="FF0000"/>
              </w:rPr>
            </w:pPr>
          </w:p>
        </w:tc>
      </w:tr>
    </w:tbl>
    <w:p w14:paraId="5FC76E46">
      <w:pPr>
        <w:rPr>
          <w:rFonts w:ascii="Times New Roman" w:hAnsi="Times New Roman" w:eastAsiaTheme="minorEastAsia"/>
          <w:b/>
          <w:color w:val="auto"/>
          <w:kern w:val="0"/>
          <w:sz w:val="32"/>
          <w:szCs w:val="32"/>
        </w:rPr>
      </w:pPr>
      <w:bookmarkStart w:id="53" w:name="_Toc1910552"/>
      <w:r>
        <w:rPr>
          <w:rFonts w:ascii="Times New Roman" w:hAnsi="Times New Roman" w:eastAsiaTheme="minorEastAsia"/>
          <w:b/>
          <w:color w:val="auto"/>
          <w:kern w:val="0"/>
          <w:sz w:val="32"/>
          <w:szCs w:val="32"/>
        </w:rPr>
        <w:br w:type="page"/>
      </w:r>
    </w:p>
    <w:p w14:paraId="16924CFE">
      <w:pPr>
        <w:pStyle w:val="6"/>
        <w:bidi w:val="0"/>
      </w:pPr>
      <w:bookmarkStart w:id="54" w:name="_Toc27236"/>
      <w:r>
        <w:t>3.2 公示方式</w:t>
      </w:r>
      <w:bookmarkEnd w:id="53"/>
      <w:bookmarkEnd w:id="54"/>
    </w:p>
    <w:bookmarkEnd w:id="41"/>
    <w:p w14:paraId="581BDD76">
      <w:pPr>
        <w:pStyle w:val="7"/>
        <w:bidi w:val="0"/>
      </w:pPr>
      <w:bookmarkStart w:id="55" w:name="_Toc1910553"/>
      <w:bookmarkStart w:id="56" w:name="_Toc3361"/>
      <w:r>
        <w:t>3.2.1 网络</w:t>
      </w:r>
      <w:bookmarkEnd w:id="55"/>
      <w:bookmarkEnd w:id="56"/>
    </w:p>
    <w:p w14:paraId="4E147083">
      <w:pPr>
        <w:bidi w:val="0"/>
      </w:pPr>
      <w:r>
        <w:t>根据《办法》第十一条第（一）款要求，建设单位应当公开的信息通过网络平台公开，且持续公开期限不得少于 10 个工作日。</w:t>
      </w:r>
      <w:r>
        <w:rPr>
          <w:rFonts w:hint="eastAsia"/>
        </w:rPr>
        <w:t>锡林郭勒盟白音华工业园区危废处置项目升级优化工程环境</w:t>
      </w:r>
      <w:r>
        <w:t>影响报告书征求意见稿环境影响评价信息公开由建设单位于</w:t>
      </w:r>
      <w:r>
        <w:rPr>
          <w:rFonts w:hint="default"/>
          <w:lang w:val="en-US" w:eastAsia="zh-CN"/>
        </w:rPr>
        <w:t>2024年11月29日至2024年12月13日</w:t>
      </w:r>
      <w:r>
        <w:t>在</w:t>
      </w:r>
      <w:r>
        <w:rPr>
          <w:rFonts w:hint="eastAsia"/>
        </w:rPr>
        <w:t>内蒙古东联循环技术有限公司</w:t>
      </w:r>
      <w:r>
        <w:rPr>
          <w:rFonts w:hint="eastAsia"/>
          <w:lang w:val="en-US" w:eastAsia="zh-CN"/>
        </w:rPr>
        <w:t>官方公众号</w:t>
      </w:r>
      <w:r>
        <w:t>进行了公示，符合《办法》第十一条中的相关</w:t>
      </w:r>
      <w:r>
        <w:rPr>
          <w:rFonts w:hint="eastAsia"/>
          <w:lang w:eastAsia="zh-CN"/>
        </w:rPr>
        <w:t>要求</w:t>
      </w:r>
      <w:r>
        <w:rPr>
          <w:rFonts w:hint="eastAsia"/>
        </w:rPr>
        <w:t>。</w:t>
      </w:r>
    </w:p>
    <w:p w14:paraId="5B2E0CE7">
      <w:pPr>
        <w:bidi w:val="0"/>
      </w:pPr>
      <w:r>
        <w:rPr>
          <w:rFonts w:hint="eastAsia"/>
        </w:rPr>
        <w:t>征求意见稿</w:t>
      </w:r>
      <w:r>
        <w:t>网络公示截图见图3-1。</w:t>
      </w:r>
    </w:p>
    <w:p w14:paraId="692FB691">
      <w:pPr>
        <w:pStyle w:val="29"/>
        <w:spacing w:before="0" w:beforeAutospacing="0" w:after="0" w:afterAutospacing="0" w:line="240" w:lineRule="atLeast"/>
        <w:ind w:firstLine="0" w:firstLineChars="0"/>
        <w:jc w:val="center"/>
      </w:pPr>
      <w:r>
        <w:drawing>
          <wp:inline distT="0" distB="0" distL="114300" distR="114300">
            <wp:extent cx="5269865" cy="2771775"/>
            <wp:effectExtent l="0" t="0" r="698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69865" cy="2771775"/>
                    </a:xfrm>
                    <a:prstGeom prst="rect">
                      <a:avLst/>
                    </a:prstGeom>
                    <a:noFill/>
                    <a:ln>
                      <a:noFill/>
                    </a:ln>
                  </pic:spPr>
                </pic:pic>
              </a:graphicData>
            </a:graphic>
          </wp:inline>
        </w:drawing>
      </w:r>
    </w:p>
    <w:p w14:paraId="703EC98F">
      <w:pPr>
        <w:pStyle w:val="29"/>
        <w:spacing w:before="0" w:beforeAutospacing="0" w:after="0" w:afterAutospacing="0" w:line="240" w:lineRule="atLeast"/>
        <w:ind w:firstLine="0" w:firstLineChars="0"/>
        <w:jc w:val="center"/>
        <w:rPr>
          <w:rFonts w:ascii="Times New Roman" w:hAnsi="Times New Roman"/>
          <w:color w:val="FF0000"/>
        </w:rPr>
      </w:pPr>
      <w:r>
        <w:drawing>
          <wp:inline distT="0" distB="0" distL="114300" distR="114300">
            <wp:extent cx="5267960" cy="3952875"/>
            <wp:effectExtent l="0" t="0" r="8890"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5267960" cy="3952875"/>
                    </a:xfrm>
                    <a:prstGeom prst="rect">
                      <a:avLst/>
                    </a:prstGeom>
                    <a:noFill/>
                    <a:ln>
                      <a:noFill/>
                    </a:ln>
                  </pic:spPr>
                </pic:pic>
              </a:graphicData>
            </a:graphic>
          </wp:inline>
        </w:drawing>
      </w:r>
      <w:r>
        <w:drawing>
          <wp:inline distT="0" distB="0" distL="114300" distR="114300">
            <wp:extent cx="5267960" cy="4570730"/>
            <wp:effectExtent l="0" t="0" r="8890" b="127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a:stretch>
                      <a:fillRect/>
                    </a:stretch>
                  </pic:blipFill>
                  <pic:spPr>
                    <a:xfrm>
                      <a:off x="0" y="0"/>
                      <a:ext cx="5267960" cy="4570730"/>
                    </a:xfrm>
                    <a:prstGeom prst="rect">
                      <a:avLst/>
                    </a:prstGeom>
                    <a:noFill/>
                    <a:ln>
                      <a:noFill/>
                    </a:ln>
                  </pic:spPr>
                </pic:pic>
              </a:graphicData>
            </a:graphic>
          </wp:inline>
        </w:drawing>
      </w:r>
    </w:p>
    <w:p w14:paraId="6E126DD4">
      <w:pPr>
        <w:pStyle w:val="29"/>
        <w:spacing w:before="0" w:beforeAutospacing="0" w:after="0" w:afterAutospacing="0" w:line="240" w:lineRule="auto"/>
        <w:ind w:firstLine="0" w:firstLineChars="0"/>
        <w:jc w:val="center"/>
        <w:rPr>
          <w:rFonts w:ascii="Times New Roman" w:hAnsi="Times New Roman"/>
          <w:b/>
          <w:color w:val="FF0000"/>
          <w:sz w:val="24"/>
          <w:szCs w:val="24"/>
        </w:rPr>
      </w:pPr>
      <w:r>
        <w:rPr>
          <w:rFonts w:hint="eastAsia" w:ascii="Times New Roman" w:hAnsi="Times New Roman"/>
          <w:b/>
          <w:color w:val="auto"/>
          <w:sz w:val="24"/>
          <w:szCs w:val="24"/>
          <w:lang w:eastAsia="zh-CN"/>
        </w:rPr>
        <w:t>图</w:t>
      </w:r>
      <w:r>
        <w:rPr>
          <w:rFonts w:ascii="Times New Roman" w:hAnsi="Times New Roman"/>
          <w:b/>
          <w:color w:val="auto"/>
          <w:sz w:val="24"/>
          <w:szCs w:val="24"/>
        </w:rPr>
        <w:t>3-1  征求意见稿环境影响评价信息网络公开截图</w:t>
      </w:r>
    </w:p>
    <w:p w14:paraId="00FB40B1">
      <w:pPr>
        <w:pStyle w:val="7"/>
        <w:bidi w:val="0"/>
      </w:pPr>
      <w:bookmarkStart w:id="57" w:name="_Toc1910554"/>
      <w:bookmarkStart w:id="58" w:name="_Toc6301"/>
      <w:r>
        <w:t>3.2.2 报纸</w:t>
      </w:r>
      <w:bookmarkEnd w:id="57"/>
      <w:bookmarkEnd w:id="58"/>
    </w:p>
    <w:p w14:paraId="1765F22D">
      <w:pPr>
        <w:bidi w:val="0"/>
      </w:pPr>
      <w:r>
        <w:t>根据《办法》第十一条第（二）款要求，建设单位应当公开的信息通过建设项目所在地公众易于接触的报纸公开，且在征求意见的 10个工作日内公开信息不得少于2次。本项目征求意见稿环境影响评价信息公开由建设单位分别于202</w:t>
      </w:r>
      <w:r>
        <w:rPr>
          <w:rFonts w:hint="eastAsia"/>
          <w:lang w:val="en-US" w:eastAsia="zh-CN"/>
        </w:rPr>
        <w:t>4</w:t>
      </w:r>
      <w:r>
        <w:t>年</w:t>
      </w:r>
      <w:r>
        <w:rPr>
          <w:rFonts w:hint="eastAsia"/>
          <w:lang w:val="en-US" w:eastAsia="zh-CN"/>
        </w:rPr>
        <w:t>12</w:t>
      </w:r>
      <w:r>
        <w:t>月</w:t>
      </w:r>
      <w:r>
        <w:rPr>
          <w:rFonts w:hint="eastAsia"/>
          <w:lang w:val="en-US" w:eastAsia="zh-CN"/>
        </w:rPr>
        <w:t>2</w:t>
      </w:r>
      <w:r>
        <w:t>日、202</w:t>
      </w:r>
      <w:r>
        <w:rPr>
          <w:rFonts w:hint="eastAsia"/>
          <w:lang w:val="en-US" w:eastAsia="zh-CN"/>
        </w:rPr>
        <w:t>4</w:t>
      </w:r>
      <w:r>
        <w:t>年</w:t>
      </w:r>
      <w:r>
        <w:rPr>
          <w:rFonts w:hint="eastAsia"/>
          <w:lang w:val="en-US" w:eastAsia="zh-CN"/>
        </w:rPr>
        <w:t>12</w:t>
      </w:r>
      <w:r>
        <w:t>月</w:t>
      </w:r>
      <w:r>
        <w:rPr>
          <w:rFonts w:hint="eastAsia"/>
          <w:lang w:val="en-US" w:eastAsia="zh-CN"/>
        </w:rPr>
        <w:t>6</w:t>
      </w:r>
      <w:r>
        <w:t>日在</w:t>
      </w:r>
      <w:r>
        <w:rPr>
          <w:rFonts w:hint="eastAsia"/>
          <w:lang w:eastAsia="zh-CN"/>
        </w:rPr>
        <w:t>北方新报</w:t>
      </w:r>
      <w:r>
        <w:t>进行了</w:t>
      </w:r>
      <w:r>
        <w:rPr>
          <w:rFonts w:hint="eastAsia"/>
        </w:rPr>
        <w:t>两次</w:t>
      </w:r>
      <w:r>
        <w:t>公示</w:t>
      </w:r>
      <w:r>
        <w:rPr>
          <w:rFonts w:hint="eastAsia"/>
        </w:rPr>
        <w:t>，</w:t>
      </w:r>
      <w:r>
        <w:t>符合《办法》第十一条中的相关要求。</w:t>
      </w:r>
    </w:p>
    <w:p w14:paraId="05286E20">
      <w:pPr>
        <w:bidi w:val="0"/>
      </w:pPr>
      <w:r>
        <w:t>报纸公示见图3-2、</w:t>
      </w:r>
      <w:r>
        <w:rPr>
          <w:rFonts w:hint="eastAsia"/>
        </w:rPr>
        <w:t>图</w:t>
      </w:r>
      <w:r>
        <w:t>3-3。</w:t>
      </w:r>
    </w:p>
    <w:p w14:paraId="10D25A8D">
      <w:pPr>
        <w:pStyle w:val="2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eastAsia="宋体"/>
          <w:color w:val="FF0000"/>
          <w:lang w:eastAsia="zh-CN"/>
        </w:rPr>
      </w:pPr>
      <w:r>
        <w:rPr>
          <w:rFonts w:hint="eastAsia" w:eastAsia="宋体"/>
          <w:color w:val="FF0000"/>
          <w:lang w:eastAsia="zh-CN"/>
        </w:rPr>
        <w:drawing>
          <wp:inline distT="0" distB="0" distL="114300" distR="114300">
            <wp:extent cx="5271135" cy="3786505"/>
            <wp:effectExtent l="0" t="0" r="5715" b="4445"/>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19"/>
                    <a:stretch>
                      <a:fillRect/>
                    </a:stretch>
                  </pic:blipFill>
                  <pic:spPr>
                    <a:xfrm>
                      <a:off x="0" y="0"/>
                      <a:ext cx="5271135" cy="3786505"/>
                    </a:xfrm>
                    <a:prstGeom prst="rect">
                      <a:avLst/>
                    </a:prstGeom>
                  </pic:spPr>
                </pic:pic>
              </a:graphicData>
            </a:graphic>
          </wp:inline>
        </w:drawing>
      </w:r>
      <w:r>
        <w:rPr>
          <w:rFonts w:hint="eastAsia" w:eastAsia="宋体"/>
          <w:color w:val="FF0000"/>
          <w:lang w:eastAsia="zh-CN"/>
        </w:rPr>
        <w:drawing>
          <wp:inline distT="0" distB="0" distL="114300" distR="114300">
            <wp:extent cx="5273675" cy="3659505"/>
            <wp:effectExtent l="0" t="0" r="3175" b="17145"/>
            <wp:docPr id="6" name="图片 6" descr="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2)"/>
                    <pic:cNvPicPr>
                      <a:picLocks noChangeAspect="1"/>
                    </pic:cNvPicPr>
                  </pic:nvPicPr>
                  <pic:blipFill>
                    <a:blip r:embed="rId20"/>
                    <a:stretch>
                      <a:fillRect/>
                    </a:stretch>
                  </pic:blipFill>
                  <pic:spPr>
                    <a:xfrm>
                      <a:off x="0" y="0"/>
                      <a:ext cx="5273675" cy="3659505"/>
                    </a:xfrm>
                    <a:prstGeom prst="rect">
                      <a:avLst/>
                    </a:prstGeom>
                  </pic:spPr>
                </pic:pic>
              </a:graphicData>
            </a:graphic>
          </wp:inline>
        </w:drawing>
      </w:r>
    </w:p>
    <w:p w14:paraId="2D8B1EDF">
      <w:pPr>
        <w:pStyle w:val="2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ascii="Times New Roman" w:hAnsi="Times New Roman"/>
          <w:b/>
          <w:color w:val="auto"/>
          <w:sz w:val="24"/>
          <w:szCs w:val="24"/>
        </w:rPr>
      </w:pPr>
      <w:r>
        <w:rPr>
          <w:rFonts w:ascii="Times New Roman" w:hAnsi="Times New Roman"/>
          <w:b/>
          <w:color w:val="auto"/>
          <w:sz w:val="24"/>
          <w:szCs w:val="24"/>
        </w:rPr>
        <w:t>图3-2    第一次报纸公示图</w:t>
      </w:r>
    </w:p>
    <w:p w14:paraId="54709B13">
      <w:pPr>
        <w:pStyle w:val="29"/>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olor w:val="FF0000"/>
          <w:lang w:eastAsia="zh-CN"/>
        </w:rPr>
      </w:pPr>
      <w:r>
        <w:rPr>
          <w:rFonts w:hint="eastAsia" w:ascii="Times New Roman" w:hAnsi="Times New Roman" w:eastAsia="宋体"/>
          <w:color w:val="FF0000"/>
          <w:lang w:eastAsia="zh-CN"/>
        </w:rPr>
        <w:drawing>
          <wp:inline distT="0" distB="0" distL="114300" distR="114300">
            <wp:extent cx="5265420" cy="3794760"/>
            <wp:effectExtent l="0" t="0" r="11430" b="15240"/>
            <wp:docPr id="14"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
                    <pic:cNvPicPr>
                      <a:picLocks noChangeAspect="1"/>
                    </pic:cNvPicPr>
                  </pic:nvPicPr>
                  <pic:blipFill>
                    <a:blip r:embed="rId21"/>
                    <a:stretch>
                      <a:fillRect/>
                    </a:stretch>
                  </pic:blipFill>
                  <pic:spPr>
                    <a:xfrm>
                      <a:off x="0" y="0"/>
                      <a:ext cx="5265420" cy="3794760"/>
                    </a:xfrm>
                    <a:prstGeom prst="rect">
                      <a:avLst/>
                    </a:prstGeom>
                  </pic:spPr>
                </pic:pic>
              </a:graphicData>
            </a:graphic>
          </wp:inline>
        </w:drawing>
      </w:r>
      <w:r>
        <w:rPr>
          <w:rFonts w:hint="eastAsia" w:ascii="Times New Roman" w:hAnsi="Times New Roman" w:eastAsia="宋体"/>
          <w:color w:val="FF0000"/>
          <w:lang w:eastAsia="zh-CN"/>
        </w:rPr>
        <w:drawing>
          <wp:inline distT="0" distB="0" distL="114300" distR="114300">
            <wp:extent cx="5271770" cy="4122420"/>
            <wp:effectExtent l="0" t="0" r="5080" b="11430"/>
            <wp:docPr id="15" name="图片 15" descr="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 (2)"/>
                    <pic:cNvPicPr>
                      <a:picLocks noChangeAspect="1"/>
                    </pic:cNvPicPr>
                  </pic:nvPicPr>
                  <pic:blipFill>
                    <a:blip r:embed="rId22"/>
                    <a:stretch>
                      <a:fillRect/>
                    </a:stretch>
                  </pic:blipFill>
                  <pic:spPr>
                    <a:xfrm>
                      <a:off x="0" y="0"/>
                      <a:ext cx="5271770" cy="4122420"/>
                    </a:xfrm>
                    <a:prstGeom prst="rect">
                      <a:avLst/>
                    </a:prstGeom>
                  </pic:spPr>
                </pic:pic>
              </a:graphicData>
            </a:graphic>
          </wp:inline>
        </w:drawing>
      </w:r>
    </w:p>
    <w:p w14:paraId="349B683A">
      <w:pPr>
        <w:pStyle w:val="29"/>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ascii="Times New Roman" w:hAnsi="Times New Roman"/>
          <w:b/>
          <w:color w:val="auto"/>
          <w:sz w:val="24"/>
          <w:szCs w:val="24"/>
        </w:rPr>
      </w:pPr>
      <w:r>
        <w:rPr>
          <w:rFonts w:ascii="Times New Roman" w:hAnsi="Times New Roman"/>
          <w:b/>
          <w:color w:val="auto"/>
          <w:sz w:val="24"/>
          <w:szCs w:val="24"/>
        </w:rPr>
        <w:t>图3-3    第二次报纸公示图</w:t>
      </w:r>
    </w:p>
    <w:p w14:paraId="290181F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Theme="minorEastAsia"/>
          <w:b/>
          <w:color w:val="auto"/>
          <w:kern w:val="0"/>
          <w:sz w:val="28"/>
          <w:szCs w:val="28"/>
        </w:rPr>
      </w:pPr>
      <w:bookmarkStart w:id="59" w:name="_Toc1910555"/>
      <w:r>
        <w:rPr>
          <w:rFonts w:ascii="Times New Roman" w:hAnsi="Times New Roman" w:eastAsiaTheme="minorEastAsia"/>
          <w:b/>
          <w:color w:val="auto"/>
          <w:kern w:val="0"/>
          <w:sz w:val="28"/>
          <w:szCs w:val="28"/>
        </w:rPr>
        <w:br w:type="page"/>
      </w:r>
    </w:p>
    <w:p w14:paraId="2F2ACEFA">
      <w:pPr>
        <w:pStyle w:val="7"/>
        <w:bidi w:val="0"/>
      </w:pPr>
      <w:bookmarkStart w:id="60" w:name="_Toc28091"/>
      <w:r>
        <w:t>3.2.3 张贴</w:t>
      </w:r>
      <w:bookmarkEnd w:id="59"/>
      <w:bookmarkEnd w:id="60"/>
    </w:p>
    <w:p w14:paraId="551A4495">
      <w:pPr>
        <w:bidi w:val="0"/>
      </w:pPr>
      <w:r>
        <w:t>根据《办法》第十一条第（三）款要求，通过在建设项目所在地公众易于知悉的场所张贴公告的方式公开，且持续公开期限不得少于 10 个工作日。</w:t>
      </w:r>
    </w:p>
    <w:p w14:paraId="6918ADAD">
      <w:pPr>
        <w:bidi w:val="0"/>
      </w:pPr>
      <w:r>
        <w:rPr>
          <w:color w:val="auto"/>
        </w:rPr>
        <w:t>本项目由建设单位于</w:t>
      </w:r>
      <w:r>
        <w:rPr>
          <w:rFonts w:hint="default"/>
          <w:color w:val="auto"/>
          <w:lang w:val="en-US" w:eastAsia="zh-CN"/>
        </w:rPr>
        <w:t>2024年11月29日至2024年12月13日</w:t>
      </w:r>
      <w:r>
        <w:rPr>
          <w:color w:val="auto"/>
        </w:rPr>
        <w:t>期间在项目所</w:t>
      </w:r>
      <w:r>
        <w:t>在</w:t>
      </w:r>
      <w:r>
        <w:rPr>
          <w:rFonts w:hint="eastAsia"/>
        </w:rPr>
        <w:t>园区</w:t>
      </w:r>
      <w:r>
        <w:t>以张贴公告的形式进行了公示。符合《办法》第十一条中相关要求。</w:t>
      </w:r>
    </w:p>
    <w:p w14:paraId="0BCE14C8">
      <w:pPr>
        <w:bidi w:val="0"/>
      </w:pPr>
      <w:r>
        <w:t>公示照片见图3-4。</w:t>
      </w:r>
    </w:p>
    <w:p w14:paraId="0F0AA9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cs="宋体"/>
          <w:color w:val="auto"/>
          <w:kern w:val="0"/>
          <w:szCs w:val="24"/>
          <w:lang w:val="en-US" w:eastAsia="zh-CN"/>
        </w:rPr>
      </w:pPr>
      <w:r>
        <w:rPr>
          <w:rFonts w:cs="宋体"/>
          <w:color w:val="auto"/>
          <w:kern w:val="0"/>
          <w:szCs w:val="24"/>
        </w:rPr>
        <w:drawing>
          <wp:inline distT="0" distB="0" distL="114300" distR="114300">
            <wp:extent cx="2555875" cy="1943100"/>
            <wp:effectExtent l="0" t="0" r="15875" b="0"/>
            <wp:docPr id="7" name="图片 7" descr="47b8cc90bc02ebff66422840876f50d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7b8cc90bc02ebff66422840876f50d0_"/>
                    <pic:cNvPicPr>
                      <a:picLocks noChangeAspect="1"/>
                    </pic:cNvPicPr>
                  </pic:nvPicPr>
                  <pic:blipFill>
                    <a:blip r:embed="rId23"/>
                    <a:srcRect b="7088"/>
                    <a:stretch>
                      <a:fillRect/>
                    </a:stretch>
                  </pic:blipFill>
                  <pic:spPr>
                    <a:xfrm>
                      <a:off x="0" y="0"/>
                      <a:ext cx="2555875" cy="1943100"/>
                    </a:xfrm>
                    <a:prstGeom prst="rect">
                      <a:avLst/>
                    </a:prstGeom>
                  </pic:spPr>
                </pic:pic>
              </a:graphicData>
            </a:graphic>
          </wp:inline>
        </w:drawing>
      </w:r>
      <w:r>
        <w:rPr>
          <w:rFonts w:hint="eastAsia" w:cs="宋体"/>
          <w:color w:val="auto"/>
          <w:kern w:val="0"/>
          <w:szCs w:val="24"/>
          <w:lang w:val="en-US" w:eastAsia="zh-CN"/>
        </w:rPr>
        <w:t xml:space="preserve"> </w:t>
      </w:r>
      <w:r>
        <w:rPr>
          <w:rFonts w:hint="eastAsia" w:eastAsia="宋体" w:cs="宋体"/>
          <w:color w:val="auto"/>
          <w:kern w:val="0"/>
          <w:szCs w:val="24"/>
          <w:lang w:eastAsia="zh-CN"/>
        </w:rPr>
        <w:drawing>
          <wp:inline distT="0" distB="0" distL="114300" distR="114300">
            <wp:extent cx="2581275" cy="1917065"/>
            <wp:effectExtent l="0" t="0" r="9525" b="6985"/>
            <wp:docPr id="13" name="图片 13" descr="6bc00bbb7c822ded20daa132b5a2efd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bc00bbb7c822ded20daa132b5a2efde_"/>
                    <pic:cNvPicPr>
                      <a:picLocks noChangeAspect="1"/>
                    </pic:cNvPicPr>
                  </pic:nvPicPr>
                  <pic:blipFill>
                    <a:blip r:embed="rId24"/>
                    <a:srcRect l="9516" r="8894"/>
                    <a:stretch>
                      <a:fillRect/>
                    </a:stretch>
                  </pic:blipFill>
                  <pic:spPr>
                    <a:xfrm>
                      <a:off x="0" y="0"/>
                      <a:ext cx="2581275" cy="1917065"/>
                    </a:xfrm>
                    <a:prstGeom prst="rect">
                      <a:avLst/>
                    </a:prstGeom>
                  </pic:spPr>
                </pic:pic>
              </a:graphicData>
            </a:graphic>
          </wp:inline>
        </w:drawing>
      </w:r>
      <w:r>
        <w:rPr>
          <w:rFonts w:cs="宋体"/>
          <w:color w:val="auto"/>
          <w:kern w:val="0"/>
          <w:szCs w:val="24"/>
        </w:rPr>
        <w:t xml:space="preserve"> </w:t>
      </w:r>
      <w:r>
        <w:rPr>
          <w:rFonts w:cs="宋体"/>
          <w:color w:val="auto"/>
          <w:kern w:val="0"/>
          <w:szCs w:val="24"/>
        </w:rPr>
        <w:drawing>
          <wp:inline distT="0" distB="0" distL="114300" distR="114300">
            <wp:extent cx="2555875" cy="3408045"/>
            <wp:effectExtent l="0" t="0" r="15875" b="1905"/>
            <wp:docPr id="9" name="图片 9" descr="8e40e3e828f2d17e7f3de57681a13b6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e40e3e828f2d17e7f3de57681a13b66_"/>
                    <pic:cNvPicPr>
                      <a:picLocks noChangeAspect="1"/>
                    </pic:cNvPicPr>
                  </pic:nvPicPr>
                  <pic:blipFill>
                    <a:blip r:embed="rId25"/>
                    <a:stretch>
                      <a:fillRect/>
                    </a:stretch>
                  </pic:blipFill>
                  <pic:spPr>
                    <a:xfrm>
                      <a:off x="0" y="0"/>
                      <a:ext cx="2555875" cy="3408045"/>
                    </a:xfrm>
                    <a:prstGeom prst="rect">
                      <a:avLst/>
                    </a:prstGeom>
                  </pic:spPr>
                </pic:pic>
              </a:graphicData>
            </a:graphic>
          </wp:inline>
        </w:drawing>
      </w:r>
      <w:r>
        <w:rPr>
          <w:rFonts w:hint="eastAsia" w:cs="宋体"/>
          <w:color w:val="auto"/>
          <w:kern w:val="0"/>
          <w:szCs w:val="24"/>
          <w:lang w:val="en-US" w:eastAsia="zh-CN"/>
        </w:rPr>
        <w:t xml:space="preserve"> </w:t>
      </w:r>
      <w:r>
        <w:rPr>
          <w:rFonts w:cs="宋体"/>
          <w:color w:val="auto"/>
          <w:kern w:val="0"/>
          <w:szCs w:val="24"/>
        </w:rPr>
        <w:drawing>
          <wp:inline distT="0" distB="0" distL="114300" distR="114300">
            <wp:extent cx="2581275" cy="3405505"/>
            <wp:effectExtent l="0" t="0" r="9525" b="4445"/>
            <wp:docPr id="8" name="图片 8" descr="137d784798d36e0326125a74c51db2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37d784798d36e0326125a74c51db290_"/>
                    <pic:cNvPicPr>
                      <a:picLocks noChangeAspect="1"/>
                    </pic:cNvPicPr>
                  </pic:nvPicPr>
                  <pic:blipFill>
                    <a:blip r:embed="rId26"/>
                    <a:srcRect t="12633" r="27801" b="13304"/>
                    <a:stretch>
                      <a:fillRect/>
                    </a:stretch>
                  </pic:blipFill>
                  <pic:spPr>
                    <a:xfrm>
                      <a:off x="0" y="0"/>
                      <a:ext cx="2581275" cy="3405505"/>
                    </a:xfrm>
                    <a:prstGeom prst="rect">
                      <a:avLst/>
                    </a:prstGeom>
                  </pic:spPr>
                </pic:pic>
              </a:graphicData>
            </a:graphic>
          </wp:inline>
        </w:drawing>
      </w:r>
    </w:p>
    <w:p w14:paraId="77BC422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color w:val="auto"/>
          <w:sz w:val="24"/>
          <w:szCs w:val="24"/>
        </w:rPr>
      </w:pPr>
      <w:r>
        <w:rPr>
          <w:rFonts w:ascii="Times New Roman" w:hAnsi="Times New Roman"/>
          <w:b/>
          <w:color w:val="auto"/>
          <w:sz w:val="24"/>
          <w:szCs w:val="24"/>
        </w:rPr>
        <w:t>图3-4    张贴公告照片</w:t>
      </w:r>
      <w:bookmarkStart w:id="61" w:name="_Toc1910556"/>
    </w:p>
    <w:p w14:paraId="4CCB1A17">
      <w:pPr>
        <w:pStyle w:val="7"/>
        <w:bidi w:val="0"/>
      </w:pPr>
      <w:bookmarkStart w:id="62" w:name="_Toc20382"/>
      <w:r>
        <w:t>3.3 查阅情况</w:t>
      </w:r>
      <w:bookmarkEnd w:id="61"/>
      <w:bookmarkEnd w:id="62"/>
      <w:r>
        <w:t xml:space="preserve"> </w:t>
      </w:r>
    </w:p>
    <w:p w14:paraId="2CF667DC">
      <w:pPr>
        <w:bidi w:val="0"/>
      </w:pPr>
      <w:r>
        <w:t>1、环境影响报告书征求意见稿全文的查阅方式</w:t>
      </w:r>
    </w:p>
    <w:p w14:paraId="06C42126">
      <w:pPr>
        <w:bidi w:val="0"/>
      </w:pPr>
      <w:r>
        <w:rPr>
          <w:rFonts w:hint="eastAsia"/>
          <w:lang w:eastAsia="zh-CN"/>
        </w:rPr>
        <w:t>（</w:t>
      </w:r>
      <w:r>
        <w:rPr>
          <w:rFonts w:hint="eastAsia"/>
          <w:lang w:val="en-US" w:eastAsia="zh-CN"/>
        </w:rPr>
        <w:t>1）</w:t>
      </w:r>
      <w:r>
        <w:t>电子版全文查阅方式</w:t>
      </w:r>
    </w:p>
    <w:p w14:paraId="35CF6AEF">
      <w:pPr>
        <w:bidi w:val="0"/>
      </w:pPr>
      <w:r>
        <w:t>“本报告书”征求意见稿电子版全文网络链接：</w:t>
      </w:r>
    </w:p>
    <w:p w14:paraId="597F5201">
      <w:pPr>
        <w:bidi w:val="0"/>
        <w:rPr>
          <w:rFonts w:hint="default"/>
        </w:rPr>
      </w:pPr>
      <w:r>
        <w:rPr>
          <w:rFonts w:hint="default"/>
          <w:lang w:val="en-US" w:eastAsia="zh-CN"/>
        </w:rPr>
        <w:t>https://pan.baidu.com/s/1t7rM_97Koy5e9hY_y5XGFw?pwd=rfmm，提取码：rfmm</w:t>
      </w:r>
    </w:p>
    <w:p w14:paraId="53ACD79A">
      <w:pPr>
        <w:bidi w:val="0"/>
        <w:rPr>
          <w:rFonts w:hint="default"/>
        </w:rPr>
      </w:pPr>
      <w:r>
        <w:rPr>
          <w:rFonts w:hint="eastAsia"/>
          <w:lang w:eastAsia="zh-CN"/>
        </w:rPr>
        <w:t>（</w:t>
      </w:r>
      <w:r>
        <w:rPr>
          <w:rFonts w:hint="eastAsia"/>
          <w:lang w:val="en-US" w:eastAsia="zh-CN"/>
        </w:rPr>
        <w:t>2）</w:t>
      </w:r>
      <w:r>
        <w:rPr>
          <w:rFonts w:hint="default"/>
        </w:rPr>
        <w:t>纸质报告书查阅方式</w:t>
      </w:r>
    </w:p>
    <w:p w14:paraId="4391F6D3">
      <w:pPr>
        <w:bidi w:val="0"/>
        <w:rPr>
          <w:rFonts w:hint="default"/>
        </w:rPr>
      </w:pPr>
      <w:r>
        <w:rPr>
          <w:rFonts w:hint="default"/>
        </w:rPr>
        <w:t>建设单位：内蒙古东联循环技术有限公司</w:t>
      </w:r>
    </w:p>
    <w:p w14:paraId="1E4E57D3">
      <w:pPr>
        <w:bidi w:val="0"/>
        <w:rPr>
          <w:rFonts w:hint="default"/>
        </w:rPr>
      </w:pPr>
      <w:r>
        <w:rPr>
          <w:rFonts w:hint="default"/>
        </w:rPr>
        <w:t>联系人：王</w:t>
      </w:r>
      <w:r>
        <w:rPr>
          <w:rFonts w:hint="default"/>
          <w:lang w:val="en-US" w:eastAsia="zh-CN"/>
        </w:rPr>
        <w:t>总</w:t>
      </w:r>
      <w:r>
        <w:rPr>
          <w:rFonts w:hint="default"/>
        </w:rPr>
        <w:t xml:space="preserve"> </w:t>
      </w:r>
    </w:p>
    <w:p w14:paraId="6A27B960">
      <w:pPr>
        <w:bidi w:val="0"/>
        <w:rPr>
          <w:rFonts w:hint="default"/>
        </w:rPr>
      </w:pPr>
      <w:r>
        <w:rPr>
          <w:rFonts w:hint="default"/>
        </w:rPr>
        <w:t>联系电话：15754816168</w:t>
      </w:r>
    </w:p>
    <w:p w14:paraId="78A2E9BF">
      <w:pPr>
        <w:bidi w:val="0"/>
        <w:rPr>
          <w:rFonts w:hint="default"/>
        </w:rPr>
      </w:pPr>
      <w:r>
        <w:rPr>
          <w:rFonts w:hint="default"/>
        </w:rPr>
        <w:t>通讯地址：内蒙古自治区锡林郭勒盟西乌珠穆沁旗白音华工业园区管委会办公楼401室</w:t>
      </w:r>
    </w:p>
    <w:p w14:paraId="7B966A18">
      <w:pPr>
        <w:bidi w:val="0"/>
        <w:rPr>
          <w:rFonts w:hint="default"/>
        </w:rPr>
      </w:pPr>
      <w:r>
        <w:rPr>
          <w:rFonts w:hint="default"/>
        </w:rPr>
        <w:t>2、查阅情况</w:t>
      </w:r>
    </w:p>
    <w:p w14:paraId="1261EEDD">
      <w:pPr>
        <w:bidi w:val="0"/>
        <w:rPr>
          <w:rFonts w:hint="default" w:ascii="Times New Roman" w:hAnsi="Times New Roman" w:cs="Times New Roman"/>
          <w:color w:val="auto"/>
          <w:kern w:val="2"/>
          <w:szCs w:val="24"/>
        </w:rPr>
      </w:pPr>
      <w:r>
        <w:rPr>
          <w:rFonts w:hint="default"/>
        </w:rPr>
        <w:t>在公示期间，建设单位未收到群众查阅环境影响报告书征求意见稿全文的来电、来信、来访。</w:t>
      </w:r>
    </w:p>
    <w:p w14:paraId="2634725C">
      <w:pPr>
        <w:pStyle w:val="6"/>
        <w:bidi w:val="0"/>
      </w:pPr>
      <w:bookmarkStart w:id="63" w:name="_Toc1910557"/>
      <w:bookmarkStart w:id="64" w:name="_Toc28271"/>
      <w:r>
        <w:t>3.4 公众提出意见情况</w:t>
      </w:r>
      <w:bookmarkEnd w:id="63"/>
      <w:bookmarkEnd w:id="64"/>
      <w:r>
        <w:t xml:space="preserve"> </w:t>
      </w:r>
    </w:p>
    <w:p w14:paraId="09DE7DA0">
      <w:pPr>
        <w:bidi w:val="0"/>
      </w:pPr>
      <w:r>
        <w:t>征求意见稿公示期间建设单位未收到群众来电、来信、来访等任何形式的意见。</w:t>
      </w:r>
    </w:p>
    <w:p w14:paraId="276FA211">
      <w:pPr>
        <w:rPr>
          <w:rFonts w:hint="default" w:ascii="Times New Roman" w:hAnsi="Times New Roman" w:eastAsia="宋体" w:cs="Times New Roman"/>
          <w:color w:val="auto"/>
          <w:sz w:val="36"/>
          <w:szCs w:val="36"/>
        </w:rPr>
      </w:pPr>
      <w:bookmarkStart w:id="65" w:name="_Toc1910558"/>
      <w:r>
        <w:rPr>
          <w:rFonts w:hint="default" w:ascii="Times New Roman" w:hAnsi="Times New Roman" w:eastAsia="宋体" w:cs="Times New Roman"/>
          <w:color w:val="auto"/>
          <w:sz w:val="36"/>
          <w:szCs w:val="36"/>
        </w:rPr>
        <w:br w:type="page"/>
      </w:r>
    </w:p>
    <w:p w14:paraId="4B12E4A9">
      <w:pPr>
        <w:pStyle w:val="2"/>
        <w:bidi w:val="0"/>
        <w:rPr>
          <w:rFonts w:hint="default"/>
        </w:rPr>
      </w:pPr>
      <w:bookmarkStart w:id="66" w:name="_Toc19450"/>
      <w:r>
        <w:rPr>
          <w:rFonts w:hint="default"/>
        </w:rPr>
        <w:t>4 其他公众参与情况</w:t>
      </w:r>
      <w:bookmarkEnd w:id="65"/>
      <w:bookmarkEnd w:id="66"/>
      <w:r>
        <w:rPr>
          <w:rFonts w:hint="default"/>
        </w:rPr>
        <w:t xml:space="preserve"> </w:t>
      </w:r>
    </w:p>
    <w:p w14:paraId="074C0F38">
      <w:pPr>
        <w:bidi w:val="0"/>
      </w:pPr>
      <w:r>
        <w:t>本项目未采取深度公众参与。</w:t>
      </w:r>
    </w:p>
    <w:p w14:paraId="1E554B52">
      <w:pPr>
        <w:bidi w:val="0"/>
      </w:pPr>
      <w:r>
        <w:t>根据《办法》第十四条，对环境影响方面公众质疑性意见多的建设项目，建设单位应当按照下列方式组织开展深度公众参与：</w:t>
      </w:r>
    </w:p>
    <w:p w14:paraId="48D3E979">
      <w:pPr>
        <w:bidi w:val="0"/>
      </w:pPr>
      <w:r>
        <w:t>（一）公众质疑性意见主要集中在环境影响预测结论、环境保护措施或者环境风险防范措施等方面的，建设单位应当组织召开公众座谈会或者听证会。座谈会或者听证会应当邀请在环境方面可能受建设项目影响的公众代表参加。</w:t>
      </w:r>
    </w:p>
    <w:p w14:paraId="5E74818E">
      <w:pPr>
        <w:bidi w:val="0"/>
      </w:pPr>
      <w:r>
        <w:t>（二）公众质疑性意见主要集中在环境影响评价相关专业技术方法、导则、理论等方面的，建设单位应当组织召开专家论证会。专家论证会应当邀请相关领域专家参加，并邀请在环境方面可能受建设项目影响的公众代表列席。</w:t>
      </w:r>
    </w:p>
    <w:p w14:paraId="203D1F0A">
      <w:pPr>
        <w:bidi w:val="0"/>
      </w:pPr>
      <w:r>
        <w:t>建设单位可以根据实际需要，向建设项目所在地县级以上地方人民政府报告，并请求县级以上地方人民政府加强对公众参与的协调指导。县级以上生态环境主管部门应当在同级人民政府指导下配合做好相关工作。</w:t>
      </w:r>
    </w:p>
    <w:p w14:paraId="55A23E98">
      <w:pPr>
        <w:bidi w:val="0"/>
      </w:pPr>
      <w:r>
        <w:t>本项目首次公示及征求意见稿公示期间，均未收到公众对</w:t>
      </w:r>
      <w:r>
        <w:rPr>
          <w:rFonts w:hint="eastAsia"/>
          <w:lang w:val="zh-CN"/>
        </w:rPr>
        <w:t>锡林郭勒盟白音华工业园区危废处置项目升级优化工程</w:t>
      </w:r>
      <w:r>
        <w:t>环境影响方面质疑性意见（上述（一）、（二）），故未采取深度公众参与。</w:t>
      </w:r>
    </w:p>
    <w:p w14:paraId="12D8970C">
      <w:pPr>
        <w:rPr>
          <w:rFonts w:hint="default" w:ascii="Times New Roman" w:hAnsi="Times New Roman" w:eastAsia="宋体" w:cs="Times New Roman"/>
          <w:color w:val="auto"/>
          <w:sz w:val="36"/>
          <w:szCs w:val="36"/>
        </w:rPr>
      </w:pPr>
      <w:bookmarkStart w:id="67" w:name="_Toc1910559"/>
      <w:r>
        <w:rPr>
          <w:rFonts w:hint="default" w:ascii="Times New Roman" w:hAnsi="Times New Roman" w:eastAsia="宋体" w:cs="Times New Roman"/>
          <w:color w:val="auto"/>
          <w:sz w:val="36"/>
          <w:szCs w:val="36"/>
        </w:rPr>
        <w:br w:type="page"/>
      </w:r>
    </w:p>
    <w:p w14:paraId="13B9E40A">
      <w:pPr>
        <w:pStyle w:val="2"/>
        <w:bidi w:val="0"/>
        <w:rPr>
          <w:rFonts w:hint="default"/>
        </w:rPr>
      </w:pPr>
      <w:bookmarkStart w:id="68" w:name="_Toc12045"/>
      <w:r>
        <w:rPr>
          <w:rFonts w:hint="default"/>
        </w:rPr>
        <w:t>5 公众意见处理情况</w:t>
      </w:r>
      <w:bookmarkEnd w:id="67"/>
      <w:bookmarkEnd w:id="68"/>
      <w:r>
        <w:rPr>
          <w:rFonts w:hint="default"/>
        </w:rPr>
        <w:t xml:space="preserve"> </w:t>
      </w:r>
    </w:p>
    <w:p w14:paraId="09D9A101">
      <w:pPr>
        <w:bidi w:val="0"/>
      </w:pPr>
      <w:r>
        <w:t>202</w:t>
      </w:r>
      <w:r>
        <w:rPr>
          <w:rFonts w:hint="eastAsia"/>
          <w:lang w:val="en-US" w:eastAsia="zh-CN"/>
        </w:rPr>
        <w:t>4</w:t>
      </w:r>
      <w:r>
        <w:t>年</w:t>
      </w:r>
      <w:r>
        <w:rPr>
          <w:rFonts w:hint="eastAsia"/>
          <w:lang w:val="en-US" w:eastAsia="zh-CN"/>
        </w:rPr>
        <w:t>7</w:t>
      </w:r>
      <w:r>
        <w:t>月</w:t>
      </w:r>
      <w:r>
        <w:rPr>
          <w:rFonts w:hint="eastAsia"/>
          <w:lang w:val="en-US" w:eastAsia="zh-CN"/>
        </w:rPr>
        <w:t>4</w:t>
      </w:r>
      <w:r>
        <w:t>日在</w:t>
      </w:r>
      <w:r>
        <w:rPr>
          <w:rFonts w:hint="eastAsia"/>
        </w:rPr>
        <w:t>环境影响评价信息公示平台上</w:t>
      </w:r>
      <w:r>
        <w:t>向公众公示了拟建项目的环境影响公示材料</w:t>
      </w:r>
      <w:r>
        <w:rPr>
          <w:rFonts w:hint="eastAsia"/>
        </w:rPr>
        <w:t>。</w:t>
      </w:r>
      <w:r>
        <w:t>在公示期间，建设单位未收到任何群众来电、来信、来访等形式的有关</w:t>
      </w:r>
      <w:r>
        <w:rPr>
          <w:rFonts w:hint="eastAsia"/>
        </w:rPr>
        <w:t>本</w:t>
      </w:r>
      <w:r>
        <w:t>项目环境影响的意见。</w:t>
      </w:r>
    </w:p>
    <w:p w14:paraId="48849A25">
      <w:pPr>
        <w:bidi w:val="0"/>
        <w:rPr>
          <w:rFonts w:ascii="Times New Roman" w:hAnsi="Times New Roman"/>
          <w:color w:val="auto"/>
          <w:kern w:val="2"/>
          <w:szCs w:val="24"/>
        </w:rPr>
      </w:pPr>
      <w:r>
        <w:rPr>
          <w:lang w:val="en-US" w:eastAsia="zh-CN"/>
        </w:rPr>
        <w:t>2024</w:t>
      </w:r>
      <w:r>
        <w:rPr>
          <w:rFonts w:hint="eastAsia"/>
          <w:lang w:val="en-US" w:eastAsia="zh-CN"/>
        </w:rPr>
        <w:t>年11月29日至2024年12月13日</w:t>
      </w:r>
      <w:r>
        <w:t>，在</w:t>
      </w:r>
      <w:r>
        <w:rPr>
          <w:rFonts w:hint="eastAsia"/>
        </w:rPr>
        <w:t>内蒙古东联循环技术有限公司</w:t>
      </w:r>
      <w:r>
        <w:rPr>
          <w:rFonts w:hint="eastAsia"/>
          <w:lang w:val="en-US" w:eastAsia="zh-CN"/>
        </w:rPr>
        <w:t>官方公众号</w:t>
      </w:r>
      <w:r>
        <w:rPr>
          <w:rFonts w:hint="eastAsia"/>
        </w:rPr>
        <w:t>上</w:t>
      </w:r>
      <w:r>
        <w:t>以网络平台的方式向公众</w:t>
      </w:r>
      <w:r>
        <w:rPr>
          <w:rFonts w:hint="eastAsia"/>
        </w:rPr>
        <w:t>发布</w:t>
      </w:r>
      <w:r>
        <w:t>了第二次公示材料；</w:t>
      </w:r>
      <w:r>
        <w:rPr>
          <w:rFonts w:hint="eastAsia"/>
        </w:rPr>
        <w:t>期间</w:t>
      </w:r>
      <w:r>
        <w:t>在</w:t>
      </w:r>
      <w:r>
        <w:rPr>
          <w:rFonts w:hint="eastAsia"/>
          <w:lang w:eastAsia="zh-CN"/>
        </w:rPr>
        <w:t>北方新报</w:t>
      </w:r>
      <w:r>
        <w:t>进行了</w:t>
      </w:r>
      <w:r>
        <w:rPr>
          <w:rFonts w:hint="eastAsia"/>
        </w:rPr>
        <w:t>2次</w:t>
      </w:r>
      <w:r>
        <w:t>报纸公示</w:t>
      </w:r>
      <w:r>
        <w:rPr>
          <w:rFonts w:hint="eastAsia"/>
        </w:rPr>
        <w:t>，</w:t>
      </w:r>
      <w:r>
        <w:t>并在项目所在地进行了张贴公告公示</w:t>
      </w:r>
      <w:r>
        <w:rPr>
          <w:rFonts w:hint="eastAsia"/>
        </w:rPr>
        <w:t>。</w:t>
      </w:r>
      <w:r>
        <w:t>在公示期间，建设单位未收到任何群众来电、来信、来访等形式的有关</w:t>
      </w:r>
      <w:r>
        <w:rPr>
          <w:rFonts w:hint="eastAsia"/>
        </w:rPr>
        <w:t>本</w:t>
      </w:r>
      <w:r>
        <w:t>项目环境影响的意见。</w:t>
      </w:r>
    </w:p>
    <w:p w14:paraId="467F0071">
      <w:pPr>
        <w:snapToGrid w:val="0"/>
        <w:spacing w:before="163" w:beforeLines="50" w:after="163" w:afterLines="50"/>
        <w:ind w:firstLine="0" w:firstLineChars="0"/>
        <w:outlineLvl w:val="0"/>
        <w:rPr>
          <w:rFonts w:ascii="Times New Roman" w:hAnsi="Times New Roman" w:eastAsiaTheme="minorEastAsia"/>
          <w:b/>
          <w:color w:val="auto"/>
          <w:kern w:val="0"/>
          <w:sz w:val="36"/>
          <w:szCs w:val="36"/>
        </w:rPr>
        <w:sectPr>
          <w:pgSz w:w="11906" w:h="16838"/>
          <w:pgMar w:top="1440" w:right="1800" w:bottom="1440" w:left="1800" w:header="851" w:footer="992" w:gutter="0"/>
          <w:cols w:space="425" w:num="1"/>
          <w:docGrid w:type="lines" w:linePitch="326" w:charSpace="0"/>
        </w:sectPr>
      </w:pPr>
      <w:bookmarkStart w:id="69" w:name="_Toc1910567"/>
    </w:p>
    <w:p w14:paraId="72986567">
      <w:pPr>
        <w:pStyle w:val="2"/>
        <w:bidi w:val="0"/>
        <w:rPr>
          <w:rFonts w:hint="default" w:ascii="Times New Roman" w:hAnsi="Times New Roman" w:eastAsia="宋体" w:cs="Times New Roman"/>
          <w:color w:val="auto"/>
          <w:sz w:val="36"/>
          <w:szCs w:val="36"/>
        </w:rPr>
      </w:pPr>
      <w:bookmarkStart w:id="70" w:name="_Toc21929"/>
      <w:bookmarkStart w:id="71" w:name="_Toc1910566"/>
      <w:r>
        <w:rPr>
          <w:rFonts w:hint="eastAsia" w:eastAsia="宋体" w:cs="Times New Roman"/>
          <w:color w:val="auto"/>
          <w:sz w:val="36"/>
          <w:szCs w:val="36"/>
          <w:lang w:val="en-US" w:eastAsia="zh-CN"/>
        </w:rPr>
        <w:t>6</w:t>
      </w:r>
      <w:r>
        <w:rPr>
          <w:rFonts w:hint="default" w:ascii="Times New Roman" w:hAnsi="Times New Roman" w:eastAsia="宋体" w:cs="Times New Roman"/>
          <w:color w:val="auto"/>
          <w:sz w:val="36"/>
          <w:szCs w:val="36"/>
        </w:rPr>
        <w:t xml:space="preserve"> 其他</w:t>
      </w:r>
      <w:bookmarkEnd w:id="70"/>
      <w:bookmarkEnd w:id="71"/>
      <w:r>
        <w:rPr>
          <w:rFonts w:hint="default" w:ascii="Times New Roman" w:hAnsi="Times New Roman" w:eastAsia="宋体" w:cs="Times New Roman"/>
          <w:color w:val="auto"/>
          <w:sz w:val="36"/>
          <w:szCs w:val="36"/>
        </w:rPr>
        <w:t xml:space="preserve"> </w:t>
      </w:r>
    </w:p>
    <w:p w14:paraId="247B9AEA">
      <w:pPr>
        <w:bidi w:val="0"/>
        <w:rPr>
          <w:lang w:val="en-US" w:eastAsia="zh-CN"/>
        </w:rPr>
      </w:pPr>
      <w:r>
        <w:rPr>
          <w:rFonts w:hint="eastAsia"/>
          <w:lang w:val="en-US" w:eastAsia="zh-CN"/>
        </w:rPr>
        <w:t>无</w:t>
      </w:r>
      <w:r>
        <w:rPr>
          <w:lang w:val="en-US" w:eastAsia="zh-CN"/>
        </w:rPr>
        <w:t>。</w:t>
      </w:r>
    </w:p>
    <w:p w14:paraId="5E25FA5C">
      <w:pPr>
        <w:rPr>
          <w:rFonts w:hint="eastAsia" w:ascii="Times New Roman" w:hAnsi="Times New Roman" w:eastAsia="宋体" w:cs="Times New Roman"/>
          <w:color w:val="auto"/>
          <w:sz w:val="36"/>
          <w:szCs w:val="36"/>
          <w:lang w:val="en-US" w:eastAsia="zh-CN"/>
        </w:rPr>
      </w:pPr>
      <w:r>
        <w:rPr>
          <w:rFonts w:hint="eastAsia" w:ascii="Times New Roman" w:hAnsi="Times New Roman" w:eastAsia="宋体" w:cs="Times New Roman"/>
          <w:color w:val="auto"/>
          <w:sz w:val="36"/>
          <w:szCs w:val="36"/>
          <w:lang w:val="en-US" w:eastAsia="zh-CN"/>
        </w:rPr>
        <w:br w:type="page"/>
      </w:r>
    </w:p>
    <w:p w14:paraId="7DE4DAF1">
      <w:pPr>
        <w:pStyle w:val="2"/>
        <w:bidi w:val="0"/>
        <w:rPr>
          <w:rFonts w:hint="default" w:ascii="Times New Roman" w:hAnsi="Times New Roman" w:eastAsia="宋体" w:cs="Times New Roman"/>
          <w:color w:val="auto"/>
          <w:sz w:val="36"/>
          <w:szCs w:val="36"/>
        </w:rPr>
      </w:pPr>
      <w:bookmarkStart w:id="72" w:name="_Toc27019"/>
      <w:r>
        <w:rPr>
          <w:rFonts w:hint="eastAsia" w:eastAsia="宋体" w:cs="Times New Roman"/>
          <w:color w:val="auto"/>
          <w:sz w:val="36"/>
          <w:szCs w:val="36"/>
          <w:lang w:val="en-US" w:eastAsia="zh-CN"/>
        </w:rPr>
        <w:t>7</w:t>
      </w:r>
      <w:r>
        <w:rPr>
          <w:rFonts w:hint="default" w:ascii="Times New Roman" w:hAnsi="Times New Roman" w:eastAsia="宋体" w:cs="Times New Roman"/>
          <w:color w:val="auto"/>
          <w:sz w:val="36"/>
          <w:szCs w:val="36"/>
        </w:rPr>
        <w:t>诚信承诺</w:t>
      </w:r>
      <w:bookmarkEnd w:id="69"/>
      <w:bookmarkEnd w:id="72"/>
    </w:p>
    <w:p w14:paraId="4BBB5D97">
      <w:pPr>
        <w:bidi w:val="0"/>
      </w:pPr>
      <w:r>
        <w:t>我单位已按照《办法》要求，在</w:t>
      </w:r>
      <w:r>
        <w:rPr>
          <w:rFonts w:hint="eastAsia"/>
          <w:lang w:val="zh-CN"/>
        </w:rPr>
        <w:t>锡林郭勒盟白音华工业园区危废处置项目升级优化工程</w:t>
      </w:r>
      <w:r>
        <w:rPr>
          <w:rFonts w:hint="eastAsia"/>
        </w:rPr>
        <w:t>环境影响评价书</w:t>
      </w:r>
      <w:r>
        <w:t>编制阶段开展了公众参与工作，在环境影响报告书中充分采纳了公众提出的与环境影响相关的合理意见，对未采纳的意见按要求进行了说明，并按照要求编制了公众参与说明。</w:t>
      </w:r>
    </w:p>
    <w:p w14:paraId="26C18683">
      <w:pPr>
        <w:bidi w:val="0"/>
      </w:pPr>
      <w:r>
        <w:t>我单位承诺，本次提交的《</w:t>
      </w:r>
      <w:r>
        <w:rPr>
          <w:rFonts w:hint="eastAsia"/>
          <w:lang w:val="zh-CN"/>
        </w:rPr>
        <w:t>锡林郭勒盟白音华工业园区危废处置项目升级优化工程</w:t>
      </w:r>
      <w:r>
        <w:t>环境影响评价公众参与说明》内容客观、真实，未包含依法不得公开的国家秘密、商业秘密、个人隐私。如存在弄虚作假、隐瞒欺骗等情况及由此导致的一切后果由</w:t>
      </w:r>
      <w:r>
        <w:rPr>
          <w:rFonts w:hint="eastAsia"/>
        </w:rPr>
        <w:t>内蒙古东联循环技术有限公司</w:t>
      </w:r>
      <w:r>
        <w:t>承担全部责任。</w:t>
      </w:r>
    </w:p>
    <w:p w14:paraId="7A2674A3">
      <w:pPr>
        <w:bidi w:val="0"/>
      </w:pPr>
      <w:r>
        <w:t>承诺单位：</w:t>
      </w:r>
      <w:r>
        <w:rPr>
          <w:rFonts w:hint="eastAsia"/>
        </w:rPr>
        <w:t>内蒙古东联循环技术有限公司</w:t>
      </w:r>
    </w:p>
    <w:p w14:paraId="4525E318">
      <w:pPr>
        <w:bidi w:val="0"/>
      </w:pPr>
      <w:r>
        <w:t>承诺时间：202</w:t>
      </w:r>
      <w:r>
        <w:rPr>
          <w:rFonts w:hint="eastAsia"/>
          <w:lang w:val="en-US" w:eastAsia="zh-CN"/>
        </w:rPr>
        <w:t>5</w:t>
      </w:r>
      <w:r>
        <w:t>年</w:t>
      </w:r>
      <w:r>
        <w:rPr>
          <w:rFonts w:hint="eastAsia"/>
          <w:lang w:val="en-US" w:eastAsia="zh-CN"/>
        </w:rPr>
        <w:t>1</w:t>
      </w:r>
      <w:r>
        <w:t>月</w:t>
      </w:r>
      <w:r>
        <w:rPr>
          <w:rFonts w:hint="eastAsia"/>
          <w:lang w:val="en-US" w:eastAsia="zh-CN"/>
        </w:rPr>
        <w:t>22</w:t>
      </w:r>
      <w:r>
        <w:t>日</w:t>
      </w:r>
    </w:p>
    <w:p w14:paraId="14A83E5B">
      <w:pPr>
        <w:rPr>
          <w:rFonts w:hint="eastAsia" w:ascii="Times New Roman" w:hAnsi="Times New Roman" w:eastAsia="宋体" w:cs="Times New Roman"/>
          <w:color w:val="auto"/>
          <w:sz w:val="36"/>
          <w:szCs w:val="36"/>
          <w:lang w:val="en-US" w:eastAsia="zh-CN"/>
        </w:rPr>
      </w:pPr>
      <w:bookmarkStart w:id="73" w:name="_Toc1910568"/>
      <w:r>
        <w:rPr>
          <w:rFonts w:hint="eastAsia" w:ascii="Times New Roman" w:hAnsi="Times New Roman" w:eastAsia="宋体" w:cs="Times New Roman"/>
          <w:color w:val="auto"/>
          <w:sz w:val="36"/>
          <w:szCs w:val="36"/>
          <w:lang w:val="en-US" w:eastAsia="zh-CN"/>
        </w:rPr>
        <w:br w:type="page"/>
      </w:r>
    </w:p>
    <w:p w14:paraId="37E4D135">
      <w:pPr>
        <w:pStyle w:val="2"/>
        <w:bidi w:val="0"/>
        <w:rPr>
          <w:rFonts w:hint="default" w:ascii="Times New Roman" w:hAnsi="Times New Roman" w:eastAsia="宋体" w:cs="Times New Roman"/>
          <w:color w:val="auto"/>
          <w:sz w:val="36"/>
          <w:szCs w:val="36"/>
        </w:rPr>
      </w:pPr>
      <w:bookmarkStart w:id="74" w:name="_Toc28985"/>
      <w:r>
        <w:rPr>
          <w:rFonts w:hint="eastAsia" w:eastAsia="宋体" w:cs="Times New Roman"/>
          <w:color w:val="auto"/>
          <w:sz w:val="36"/>
          <w:szCs w:val="36"/>
          <w:lang w:val="en-US" w:eastAsia="zh-CN"/>
        </w:rPr>
        <w:t>8</w:t>
      </w:r>
      <w:r>
        <w:rPr>
          <w:rFonts w:hint="default" w:ascii="Times New Roman" w:hAnsi="Times New Roman" w:eastAsia="宋体" w:cs="Times New Roman"/>
          <w:color w:val="auto"/>
          <w:sz w:val="36"/>
          <w:szCs w:val="36"/>
        </w:rPr>
        <w:t xml:space="preserve"> 附件</w:t>
      </w:r>
      <w:bookmarkEnd w:id="73"/>
      <w:bookmarkEnd w:id="74"/>
    </w:p>
    <w:p w14:paraId="16070A99">
      <w:pPr>
        <w:bidi w:val="0"/>
      </w:pPr>
      <w:r>
        <w:rPr>
          <w:rFonts w:hint="eastAsia"/>
        </w:rPr>
        <w:t>无。</w:t>
      </w:r>
    </w:p>
    <w:bookmarkEnd w:id="20"/>
    <w:bookmarkEnd w:id="21"/>
    <w:bookmarkEnd w:id="22"/>
    <w:bookmarkEnd w:id="23"/>
    <w:bookmarkEnd w:id="24"/>
    <w:bookmarkEnd w:id="25"/>
    <w:bookmarkEnd w:id="26"/>
    <w:bookmarkEnd w:id="27"/>
    <w:p w14:paraId="4648B5E9">
      <w:pPr>
        <w:ind w:firstLine="0" w:firstLineChars="0"/>
        <w:rPr>
          <w:color w:val="auto"/>
        </w:rPr>
      </w:pPr>
    </w:p>
    <w:sectPr>
      <w:pgSz w:w="11906" w:h="16838"/>
      <w:pgMar w:top="1440" w:right="1800" w:bottom="1440" w:left="1800" w:header="851" w:footer="992"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汉鼎简书宋">
    <w:altName w:val="宋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ArialNarrow">
    <w:altName w:val="Times New Roman"/>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5E960">
    <w:pPr>
      <w:pStyle w:val="21"/>
      <w:ind w:firstLine="360"/>
      <w:jc w:val="center"/>
    </w:pPr>
  </w:p>
  <w:p w14:paraId="5E9316E5">
    <w:pPr>
      <w:pStyle w:val="2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72C32">
    <w:pPr>
      <w:pStyle w:val="2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EAA0E">
    <w:pPr>
      <w:pStyle w:val="2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91612991"/>
      <w:docPartObj>
        <w:docPartGallery w:val="autotext"/>
      </w:docPartObj>
    </w:sdtPr>
    <w:sdtEndPr>
      <w:rPr>
        <w:rFonts w:hint="default" w:ascii="Times New Roman" w:hAnsi="Times New Roman" w:cs="Times New Roman"/>
        <w:lang w:val="zh-CN"/>
      </w:rPr>
    </w:sdtEndPr>
    <w:sdtContent>
      <w:p w14:paraId="0D885A94">
        <w:pPr>
          <w:pStyle w:val="21"/>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lang w:val="zh-CN"/>
          </w:rPr>
          <w:t>1</w:t>
        </w:r>
        <w:r>
          <w:rPr>
            <w:rFonts w:hint="default" w:ascii="Times New Roman" w:hAnsi="Times New Roman" w:cs="Times New Roman"/>
            <w:lang w:val="zh-CN"/>
          </w:rPr>
          <w:fldChar w:fldCharType="end"/>
        </w:r>
      </w:p>
    </w:sdtContent>
  </w:sdt>
  <w:p w14:paraId="4499FCA3">
    <w:pPr>
      <w:pStyle w:val="2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A2822">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DF4EC">
    <w:pPr>
      <w:pStyle w:val="2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00C0E">
    <w:pPr>
      <w:pStyle w:val="2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7B6B10"/>
    <w:multiLevelType w:val="multilevel"/>
    <w:tmpl w:val="057B6B10"/>
    <w:lvl w:ilvl="0" w:tentative="0">
      <w:start w:val="1"/>
      <w:numFmt w:val="decimal"/>
      <w:lvlText w:val="%1"/>
      <w:lvlJc w:val="left"/>
      <w:pPr>
        <w:tabs>
          <w:tab w:val="left" w:pos="0"/>
        </w:tabs>
        <w:ind w:left="425" w:hanging="425"/>
      </w:pPr>
      <w:rPr>
        <w:rFonts w:hint="default" w:ascii="Times New Roman" w:hAnsi="Times New Roman" w:eastAsia="黑体"/>
        <w:b w:val="0"/>
        <w:i w:val="0"/>
        <w:sz w:val="30"/>
        <w:szCs w:val="30"/>
      </w:rPr>
    </w:lvl>
    <w:lvl w:ilvl="1" w:tentative="0">
      <w:start w:val="1"/>
      <w:numFmt w:val="decimal"/>
      <w:lvlText w:val="%1.%2"/>
      <w:lvlJc w:val="left"/>
      <w:pPr>
        <w:tabs>
          <w:tab w:val="left" w:pos="0"/>
        </w:tabs>
        <w:ind w:left="0" w:firstLine="0"/>
      </w:pPr>
      <w:rPr>
        <w:rFonts w:hint="default" w:ascii="Times New Roman" w:hAnsi="Times New Roman" w:eastAsia="宋体"/>
        <w:b w:val="0"/>
        <w:i w:val="0"/>
        <w:sz w:val="28"/>
        <w:szCs w:val="28"/>
      </w:rPr>
    </w:lvl>
    <w:lvl w:ilvl="2" w:tentative="0">
      <w:start w:val="1"/>
      <w:numFmt w:val="decimal"/>
      <w:suff w:val="space"/>
      <w:lvlText w:val="%1.%2.%3"/>
      <w:lvlJc w:val="left"/>
      <w:pPr>
        <w:ind w:left="540" w:firstLine="0"/>
      </w:pPr>
      <w:rPr>
        <w:rFonts w:hint="default" w:ascii="Times New Roman" w:hAnsi="Times New Roman" w:eastAsia="宋体" w:cs="Times New Roman"/>
        <w:b w:val="0"/>
        <w:bCs w:val="0"/>
        <w:i w:val="0"/>
        <w:iCs w:val="0"/>
        <w:caps w:val="0"/>
        <w:smallCaps w:val="0"/>
        <w:strike w:val="0"/>
        <w:dstrike w:val="0"/>
        <w:outline w:val="0"/>
        <w:shadow w:val="0"/>
        <w:emboss w:val="0"/>
        <w:imprint w:val="0"/>
        <w:vanish w:val="0"/>
        <w:spacing w:val="0"/>
        <w:position w:val="0"/>
        <w:sz w:val="24"/>
        <w:szCs w:val="24"/>
        <w:u w:val="none"/>
        <w:vertAlign w:val="baseline"/>
      </w:rPr>
    </w:lvl>
    <w:lvl w:ilvl="3" w:tentative="0">
      <w:start w:val="1"/>
      <w:numFmt w:val="decimal"/>
      <w:pStyle w:val="8"/>
      <w:suff w:val="space"/>
      <w:lvlText w:val="%1.%2.%3.%4"/>
      <w:lvlJc w:val="left"/>
      <w:pPr>
        <w:ind w:left="1211" w:hanging="851"/>
      </w:pPr>
      <w:rPr>
        <w:rFonts w:hint="default" w:ascii="Times New Roman" w:hAnsi="Times New Roman" w:eastAsia="宋体" w:cs="Times New Roman"/>
        <w:b w:val="0"/>
        <w:i w:val="0"/>
        <w:iCs w:val="0"/>
        <w:caps w:val="0"/>
        <w:smallCaps w:val="0"/>
        <w:strike w:val="0"/>
        <w:dstrike w:val="0"/>
        <w:outline w:val="0"/>
        <w:shadow w:val="0"/>
        <w:emboss w:val="0"/>
        <w:imprint w:val="0"/>
        <w:vanish w:val="0"/>
        <w:spacing w:val="0"/>
        <w:position w:val="0"/>
        <w:sz w:val="24"/>
        <w:szCs w:val="24"/>
        <w:u w:val="none"/>
        <w:vertAlign w:val="baseline"/>
      </w:rPr>
    </w:lvl>
    <w:lvl w:ilvl="4" w:tentative="0">
      <w:start w:val="1"/>
      <w:numFmt w:val="decimal"/>
      <w:lvlRestart w:val="1"/>
      <w:pStyle w:val="66"/>
      <w:isLgl/>
      <w:lvlText w:val="表%1-%5"/>
      <w:lvlJc w:val="center"/>
      <w:pPr>
        <w:tabs>
          <w:tab w:val="left" w:pos="2747"/>
        </w:tabs>
        <w:ind w:left="2520" w:firstLine="0"/>
      </w:pPr>
      <w:rPr>
        <w:rFonts w:hint="default" w:ascii="Times New Roman" w:hAnsi="Times New Roman"/>
        <w:b/>
        <w:bCs w:val="0"/>
        <w:i w:val="0"/>
        <w:iCs w:val="0"/>
        <w:caps w:val="0"/>
        <w:smallCaps w:val="0"/>
        <w:strike w:val="0"/>
        <w:dstrike w:val="0"/>
        <w:outline w:val="0"/>
        <w:shadow w:val="0"/>
        <w:emboss w:val="0"/>
        <w:imprint w:val="0"/>
        <w:vanish w:val="0"/>
        <w:spacing w:val="0"/>
        <w:position w:val="0"/>
        <w:u w:val="none"/>
        <w:vertAlign w:val="baseline"/>
      </w:rPr>
    </w:lvl>
    <w:lvl w:ilvl="5" w:tentative="0">
      <w:start w:val="1"/>
      <w:numFmt w:val="decimal"/>
      <w:lvlRestart w:val="1"/>
      <w:isLgl/>
      <w:suff w:val="space"/>
      <w:lvlText w:val="图%1-%6"/>
      <w:lvlJc w:val="center"/>
      <w:pPr>
        <w:ind w:left="0" w:firstLine="288"/>
      </w:pPr>
      <w:rPr>
        <w:rFonts w:hint="default" w:ascii="Times New Roman" w:hAnsi="Times New Roman" w:eastAsia="宋体" w:cs="Times New Roman"/>
        <w:b/>
        <w:bCs w:val="0"/>
        <w:i w:val="0"/>
        <w:iCs w:val="0"/>
        <w:caps w:val="0"/>
        <w:smallCaps w:val="0"/>
        <w:strike w:val="0"/>
        <w:dstrike w:val="0"/>
        <w:outline w:val="0"/>
        <w:shadow w:val="0"/>
        <w:emboss w:val="0"/>
        <w:imprint w:val="0"/>
        <w:vanish w:val="0"/>
        <w:spacing w:val="0"/>
        <w:position w:val="0"/>
        <w:sz w:val="24"/>
        <w:szCs w:val="24"/>
        <w:u w:val="none"/>
        <w:vertAlign w:val="baseline"/>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
    <w:nsid w:val="58B56F4A"/>
    <w:multiLevelType w:val="multilevel"/>
    <w:tmpl w:val="58B56F4A"/>
    <w:lvl w:ilvl="0" w:tentative="0">
      <w:start w:val="1"/>
      <w:numFmt w:val="decimal"/>
      <w:pStyle w:val="79"/>
      <w:lvlText w:val="（%1）"/>
      <w:lvlJc w:val="left"/>
      <w:pPr>
        <w:tabs>
          <w:tab w:val="left" w:pos="540"/>
        </w:tabs>
        <w:ind w:left="120" w:firstLine="420"/>
      </w:pPr>
      <w:rPr>
        <w:rFonts w:hint="eastAsia" w:ascii="宋体" w:hAnsi="宋体" w:eastAsia="宋体"/>
        <w:b w:val="0"/>
        <w:i w:val="0"/>
        <w:sz w:val="24"/>
        <w:szCs w:val="24"/>
      </w:rPr>
    </w:lvl>
    <w:lvl w:ilvl="1" w:tentative="0">
      <w:start w:val="1"/>
      <w:numFmt w:val="lowerLetter"/>
      <w:lvlText w:val="%2)"/>
      <w:lvlJc w:val="left"/>
      <w:pPr>
        <w:tabs>
          <w:tab w:val="left" w:pos="960"/>
        </w:tabs>
        <w:ind w:left="960" w:hanging="420"/>
      </w:pPr>
    </w:lvl>
    <w:lvl w:ilvl="2" w:tentative="0">
      <w:start w:val="1"/>
      <w:numFmt w:val="lowerRoman"/>
      <w:lvlText w:val="%3."/>
      <w:lvlJc w:val="right"/>
      <w:pPr>
        <w:tabs>
          <w:tab w:val="left" w:pos="1380"/>
        </w:tabs>
        <w:ind w:left="1380" w:hanging="420"/>
      </w:pPr>
    </w:lvl>
    <w:lvl w:ilvl="3" w:tentative="0">
      <w:start w:val="1"/>
      <w:numFmt w:val="decimal"/>
      <w:lvlText w:val="%4."/>
      <w:lvlJc w:val="left"/>
      <w:pPr>
        <w:tabs>
          <w:tab w:val="left" w:pos="1800"/>
        </w:tabs>
        <w:ind w:left="1800" w:hanging="420"/>
      </w:pPr>
    </w:lvl>
    <w:lvl w:ilvl="4" w:tentative="0">
      <w:start w:val="1"/>
      <w:numFmt w:val="lowerLetter"/>
      <w:lvlText w:val="%5)"/>
      <w:lvlJc w:val="left"/>
      <w:pPr>
        <w:tabs>
          <w:tab w:val="left" w:pos="2220"/>
        </w:tabs>
        <w:ind w:left="2220" w:hanging="420"/>
      </w:pPr>
    </w:lvl>
    <w:lvl w:ilvl="5" w:tentative="0">
      <w:start w:val="1"/>
      <w:numFmt w:val="lowerRoman"/>
      <w:lvlText w:val="%6."/>
      <w:lvlJc w:val="right"/>
      <w:pPr>
        <w:tabs>
          <w:tab w:val="left" w:pos="2640"/>
        </w:tabs>
        <w:ind w:left="2640" w:hanging="420"/>
      </w:pPr>
    </w:lvl>
    <w:lvl w:ilvl="6" w:tentative="0">
      <w:start w:val="1"/>
      <w:numFmt w:val="decimal"/>
      <w:lvlText w:val="%7."/>
      <w:lvlJc w:val="left"/>
      <w:pPr>
        <w:tabs>
          <w:tab w:val="left" w:pos="3060"/>
        </w:tabs>
        <w:ind w:left="3060" w:hanging="420"/>
      </w:pPr>
    </w:lvl>
    <w:lvl w:ilvl="7" w:tentative="0">
      <w:start w:val="1"/>
      <w:numFmt w:val="lowerLetter"/>
      <w:lvlText w:val="%8)"/>
      <w:lvlJc w:val="left"/>
      <w:pPr>
        <w:tabs>
          <w:tab w:val="left" w:pos="3480"/>
        </w:tabs>
        <w:ind w:left="3480" w:hanging="420"/>
      </w:pPr>
    </w:lvl>
    <w:lvl w:ilvl="8" w:tentative="0">
      <w:start w:val="1"/>
      <w:numFmt w:val="lowerRoman"/>
      <w:lvlText w:val="%9."/>
      <w:lvlJc w:val="right"/>
      <w:pPr>
        <w:tabs>
          <w:tab w:val="left" w:pos="3900"/>
        </w:tabs>
        <w:ind w:left="390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I5YmNiNTYwNmRmNjIwNzcwNjhkYTY5OGFhZTFiMjEifQ=="/>
  </w:docVars>
  <w:rsids>
    <w:rsidRoot w:val="00B715E6"/>
    <w:rsid w:val="0000431A"/>
    <w:rsid w:val="00004783"/>
    <w:rsid w:val="00004D34"/>
    <w:rsid w:val="000063BF"/>
    <w:rsid w:val="000347D1"/>
    <w:rsid w:val="00035270"/>
    <w:rsid w:val="00047DD4"/>
    <w:rsid w:val="00086BAA"/>
    <w:rsid w:val="00090812"/>
    <w:rsid w:val="000B7E81"/>
    <w:rsid w:val="00135334"/>
    <w:rsid w:val="00143274"/>
    <w:rsid w:val="00190A5E"/>
    <w:rsid w:val="001944C4"/>
    <w:rsid w:val="001A6F69"/>
    <w:rsid w:val="001B3A00"/>
    <w:rsid w:val="001D18F0"/>
    <w:rsid w:val="00211D1A"/>
    <w:rsid w:val="00213C96"/>
    <w:rsid w:val="0021726A"/>
    <w:rsid w:val="002229C0"/>
    <w:rsid w:val="00242360"/>
    <w:rsid w:val="00247A4E"/>
    <w:rsid w:val="00274301"/>
    <w:rsid w:val="002749BD"/>
    <w:rsid w:val="00283661"/>
    <w:rsid w:val="002B3E55"/>
    <w:rsid w:val="002B3E7E"/>
    <w:rsid w:val="002C0071"/>
    <w:rsid w:val="002C2A88"/>
    <w:rsid w:val="002D5BF1"/>
    <w:rsid w:val="002E38B8"/>
    <w:rsid w:val="002F4455"/>
    <w:rsid w:val="002F6394"/>
    <w:rsid w:val="00344DA7"/>
    <w:rsid w:val="00375EED"/>
    <w:rsid w:val="00391183"/>
    <w:rsid w:val="00413F87"/>
    <w:rsid w:val="00421ED8"/>
    <w:rsid w:val="00440EEC"/>
    <w:rsid w:val="00446468"/>
    <w:rsid w:val="00452B1F"/>
    <w:rsid w:val="00491A3E"/>
    <w:rsid w:val="004A145F"/>
    <w:rsid w:val="004C5773"/>
    <w:rsid w:val="004E3FEC"/>
    <w:rsid w:val="00500317"/>
    <w:rsid w:val="005727A7"/>
    <w:rsid w:val="00577874"/>
    <w:rsid w:val="005936CE"/>
    <w:rsid w:val="00594659"/>
    <w:rsid w:val="005B392F"/>
    <w:rsid w:val="005C4976"/>
    <w:rsid w:val="005E021E"/>
    <w:rsid w:val="00610D97"/>
    <w:rsid w:val="006117AB"/>
    <w:rsid w:val="00634727"/>
    <w:rsid w:val="00636CFC"/>
    <w:rsid w:val="00694BC8"/>
    <w:rsid w:val="006A4A09"/>
    <w:rsid w:val="006B32B1"/>
    <w:rsid w:val="006D0369"/>
    <w:rsid w:val="0071242C"/>
    <w:rsid w:val="0071288D"/>
    <w:rsid w:val="007169FD"/>
    <w:rsid w:val="0072051B"/>
    <w:rsid w:val="00745DD7"/>
    <w:rsid w:val="007602F3"/>
    <w:rsid w:val="0076038B"/>
    <w:rsid w:val="007729F8"/>
    <w:rsid w:val="00780691"/>
    <w:rsid w:val="00792EBE"/>
    <w:rsid w:val="0079723C"/>
    <w:rsid w:val="007A1EF0"/>
    <w:rsid w:val="007E01A8"/>
    <w:rsid w:val="007E0961"/>
    <w:rsid w:val="007E12C0"/>
    <w:rsid w:val="007E76BA"/>
    <w:rsid w:val="007F3DC8"/>
    <w:rsid w:val="008225B1"/>
    <w:rsid w:val="00853B66"/>
    <w:rsid w:val="00892AE2"/>
    <w:rsid w:val="008A171A"/>
    <w:rsid w:val="008C5471"/>
    <w:rsid w:val="008F6B78"/>
    <w:rsid w:val="0094466B"/>
    <w:rsid w:val="00951052"/>
    <w:rsid w:val="009558B1"/>
    <w:rsid w:val="00975F61"/>
    <w:rsid w:val="00983F56"/>
    <w:rsid w:val="009921A2"/>
    <w:rsid w:val="009A6224"/>
    <w:rsid w:val="009A73D0"/>
    <w:rsid w:val="009A7ECA"/>
    <w:rsid w:val="009B6975"/>
    <w:rsid w:val="009C7CC8"/>
    <w:rsid w:val="009E193A"/>
    <w:rsid w:val="009E4567"/>
    <w:rsid w:val="00A00E1B"/>
    <w:rsid w:val="00A01D59"/>
    <w:rsid w:val="00A0289E"/>
    <w:rsid w:val="00A3785B"/>
    <w:rsid w:val="00A41BB1"/>
    <w:rsid w:val="00A4440C"/>
    <w:rsid w:val="00A611C9"/>
    <w:rsid w:val="00A77BD6"/>
    <w:rsid w:val="00A96DD6"/>
    <w:rsid w:val="00AC298B"/>
    <w:rsid w:val="00AF0CBD"/>
    <w:rsid w:val="00B3175E"/>
    <w:rsid w:val="00B34B48"/>
    <w:rsid w:val="00B426A6"/>
    <w:rsid w:val="00B715E6"/>
    <w:rsid w:val="00B90F56"/>
    <w:rsid w:val="00B97DEE"/>
    <w:rsid w:val="00BD6F62"/>
    <w:rsid w:val="00BE03B1"/>
    <w:rsid w:val="00BE462A"/>
    <w:rsid w:val="00C20C4C"/>
    <w:rsid w:val="00C36AED"/>
    <w:rsid w:val="00C45D95"/>
    <w:rsid w:val="00C723CC"/>
    <w:rsid w:val="00C95603"/>
    <w:rsid w:val="00CB63F1"/>
    <w:rsid w:val="00CC05D5"/>
    <w:rsid w:val="00CC1DC8"/>
    <w:rsid w:val="00CE3100"/>
    <w:rsid w:val="00CE5ED3"/>
    <w:rsid w:val="00CF76F8"/>
    <w:rsid w:val="00D007B8"/>
    <w:rsid w:val="00D55C5C"/>
    <w:rsid w:val="00D607F9"/>
    <w:rsid w:val="00DA0094"/>
    <w:rsid w:val="00DA1CA0"/>
    <w:rsid w:val="00DA27E7"/>
    <w:rsid w:val="00DD182E"/>
    <w:rsid w:val="00DE63B9"/>
    <w:rsid w:val="00E01D27"/>
    <w:rsid w:val="00E111F5"/>
    <w:rsid w:val="00E800B1"/>
    <w:rsid w:val="00E9467B"/>
    <w:rsid w:val="00E9721E"/>
    <w:rsid w:val="00EB5A94"/>
    <w:rsid w:val="00EE33BF"/>
    <w:rsid w:val="00F023E5"/>
    <w:rsid w:val="00F270FE"/>
    <w:rsid w:val="00F403E3"/>
    <w:rsid w:val="00F418C8"/>
    <w:rsid w:val="00F5573C"/>
    <w:rsid w:val="00FA743E"/>
    <w:rsid w:val="00FC06B9"/>
    <w:rsid w:val="0AD16319"/>
    <w:rsid w:val="0D3F4664"/>
    <w:rsid w:val="0FE9546D"/>
    <w:rsid w:val="11B30A6F"/>
    <w:rsid w:val="15755A68"/>
    <w:rsid w:val="165A3666"/>
    <w:rsid w:val="16983ABF"/>
    <w:rsid w:val="16992EE0"/>
    <w:rsid w:val="17836BED"/>
    <w:rsid w:val="186C49E5"/>
    <w:rsid w:val="207F1675"/>
    <w:rsid w:val="24437C4C"/>
    <w:rsid w:val="247A698A"/>
    <w:rsid w:val="24CE3C10"/>
    <w:rsid w:val="251D75F6"/>
    <w:rsid w:val="25C5348B"/>
    <w:rsid w:val="28A246A6"/>
    <w:rsid w:val="2BE5360D"/>
    <w:rsid w:val="2D863268"/>
    <w:rsid w:val="2D8748E9"/>
    <w:rsid w:val="2E2E5029"/>
    <w:rsid w:val="313A0924"/>
    <w:rsid w:val="336A2CE3"/>
    <w:rsid w:val="3630291D"/>
    <w:rsid w:val="36BF476B"/>
    <w:rsid w:val="374675C3"/>
    <w:rsid w:val="39CB65FA"/>
    <w:rsid w:val="3BCF6DFA"/>
    <w:rsid w:val="3FE677DD"/>
    <w:rsid w:val="426027C0"/>
    <w:rsid w:val="4ED06FE3"/>
    <w:rsid w:val="52E473F2"/>
    <w:rsid w:val="52EE47E3"/>
    <w:rsid w:val="58FB68BD"/>
    <w:rsid w:val="5BDF3C51"/>
    <w:rsid w:val="60F8310B"/>
    <w:rsid w:val="64D97965"/>
    <w:rsid w:val="66B21CD0"/>
    <w:rsid w:val="68D57082"/>
    <w:rsid w:val="6DC9002B"/>
    <w:rsid w:val="71045B49"/>
    <w:rsid w:val="71575B0A"/>
    <w:rsid w:val="74B135C7"/>
    <w:rsid w:val="75F47C0F"/>
    <w:rsid w:val="789D3CE4"/>
    <w:rsid w:val="7A3A39F9"/>
    <w:rsid w:val="7E6512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qFormat="1" w:uiPriority="99" w:semiHidden="0"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880" w:firstLineChars="200"/>
      <w:jc w:val="both"/>
    </w:pPr>
    <w:rPr>
      <w:rFonts w:ascii="Times New Roman" w:hAnsi="Times New Roman" w:eastAsia="宋体" w:cs="Times New Roman"/>
      <w:kern w:val="2"/>
      <w:sz w:val="24"/>
      <w:szCs w:val="20"/>
      <w:lang w:val="en-US" w:eastAsia="zh-CN" w:bidi="ar-SA"/>
    </w:rPr>
  </w:style>
  <w:style w:type="paragraph" w:styleId="2">
    <w:name w:val="heading 1"/>
    <w:basedOn w:val="1"/>
    <w:next w:val="3"/>
    <w:link w:val="38"/>
    <w:autoRedefine/>
    <w:qFormat/>
    <w:uiPriority w:val="0"/>
    <w:pPr>
      <w:keepNext/>
      <w:keepLines/>
      <w:ind w:firstLine="0" w:firstLineChars="0"/>
      <w:jc w:val="left"/>
      <w:outlineLvl w:val="0"/>
    </w:pPr>
    <w:rPr>
      <w:rFonts w:ascii="Times New Roman" w:hAnsi="Times New Roman" w:eastAsia="宋体"/>
      <w:b/>
      <w:kern w:val="44"/>
      <w:sz w:val="36"/>
    </w:rPr>
  </w:style>
  <w:style w:type="paragraph" w:styleId="6">
    <w:name w:val="heading 2"/>
    <w:basedOn w:val="1"/>
    <w:next w:val="1"/>
    <w:link w:val="39"/>
    <w:autoRedefine/>
    <w:qFormat/>
    <w:uiPriority w:val="9"/>
    <w:pPr>
      <w:keepNext/>
      <w:keepLines/>
      <w:ind w:firstLine="0" w:firstLineChars="0"/>
      <w:jc w:val="left"/>
      <w:outlineLvl w:val="1"/>
    </w:pPr>
    <w:rPr>
      <w:rFonts w:ascii="Times New Roman" w:hAnsi="Times New Roman" w:eastAsia="宋体"/>
      <w:b/>
      <w:sz w:val="32"/>
    </w:rPr>
  </w:style>
  <w:style w:type="paragraph" w:styleId="7">
    <w:name w:val="heading 3"/>
    <w:basedOn w:val="1"/>
    <w:next w:val="1"/>
    <w:link w:val="40"/>
    <w:autoRedefine/>
    <w:qFormat/>
    <w:uiPriority w:val="9"/>
    <w:pPr>
      <w:keepNext/>
      <w:keepLines/>
      <w:snapToGrid w:val="0"/>
      <w:ind w:firstLine="0" w:firstLineChars="0"/>
      <w:jc w:val="left"/>
      <w:outlineLvl w:val="2"/>
    </w:pPr>
    <w:rPr>
      <w:b/>
      <w:bCs/>
      <w:kern w:val="0"/>
      <w:sz w:val="28"/>
    </w:rPr>
  </w:style>
  <w:style w:type="paragraph" w:styleId="8">
    <w:name w:val="heading 4"/>
    <w:basedOn w:val="1"/>
    <w:next w:val="3"/>
    <w:link w:val="41"/>
    <w:autoRedefine/>
    <w:qFormat/>
    <w:uiPriority w:val="9"/>
    <w:pPr>
      <w:keepNext/>
      <w:keepLines/>
      <w:numPr>
        <w:ilvl w:val="3"/>
        <w:numId w:val="1"/>
      </w:numPr>
      <w:outlineLvl w:val="3"/>
    </w:pPr>
    <w:rPr>
      <w:bCs/>
    </w:rPr>
  </w:style>
  <w:style w:type="paragraph" w:styleId="9">
    <w:name w:val="heading 5"/>
    <w:basedOn w:val="1"/>
    <w:next w:val="1"/>
    <w:link w:val="42"/>
    <w:autoRedefine/>
    <w:qFormat/>
    <w:uiPriority w:val="9"/>
    <w:pPr>
      <w:spacing w:before="100" w:beforeAutospacing="1" w:after="100" w:afterAutospacing="1"/>
      <w:jc w:val="left"/>
      <w:outlineLvl w:val="4"/>
    </w:pPr>
    <w:rPr>
      <w:rFonts w:hint="eastAsia" w:cs="宋体"/>
      <w:b/>
      <w:kern w:val="0"/>
      <w:sz w:val="20"/>
    </w:rPr>
  </w:style>
  <w:style w:type="character" w:default="1" w:styleId="32">
    <w:name w:val="Default Paragraph Font"/>
    <w:autoRedefine/>
    <w:semiHidden/>
    <w:unhideWhenUsed/>
    <w:qFormat/>
    <w:uiPriority w:val="1"/>
  </w:style>
  <w:style w:type="table" w:default="1" w:styleId="30">
    <w:name w:val="Normal Table"/>
    <w:autoRedefine/>
    <w:semiHidden/>
    <w:unhideWhenUsed/>
    <w:qFormat/>
    <w:uiPriority w:val="99"/>
    <w:tblPr>
      <w:tblCellMar>
        <w:top w:w="0" w:type="dxa"/>
        <w:left w:w="108" w:type="dxa"/>
        <w:bottom w:w="0" w:type="dxa"/>
        <w:right w:w="108" w:type="dxa"/>
      </w:tblCellMar>
    </w:tblPr>
  </w:style>
  <w:style w:type="paragraph" w:customStyle="1" w:styleId="3">
    <w:name w:val="报告书正文"/>
    <w:basedOn w:val="4"/>
    <w:autoRedefine/>
    <w:qFormat/>
    <w:uiPriority w:val="0"/>
    <w:pPr>
      <w:spacing w:after="0"/>
      <w:ind w:firstLine="200" w:firstLineChars="200"/>
    </w:pPr>
  </w:style>
  <w:style w:type="paragraph" w:styleId="4">
    <w:name w:val="Body Text First Indent"/>
    <w:basedOn w:val="5"/>
    <w:link w:val="53"/>
    <w:autoRedefine/>
    <w:unhideWhenUsed/>
    <w:qFormat/>
    <w:uiPriority w:val="99"/>
    <w:pPr>
      <w:ind w:firstLine="420" w:firstLineChars="100"/>
    </w:pPr>
  </w:style>
  <w:style w:type="paragraph" w:styleId="5">
    <w:name w:val="Body Text"/>
    <w:basedOn w:val="1"/>
    <w:link w:val="48"/>
    <w:autoRedefine/>
    <w:unhideWhenUsed/>
    <w:qFormat/>
    <w:uiPriority w:val="99"/>
    <w:pPr>
      <w:spacing w:after="120"/>
    </w:pPr>
  </w:style>
  <w:style w:type="paragraph" w:styleId="10">
    <w:name w:val="toc 7"/>
    <w:basedOn w:val="1"/>
    <w:next w:val="1"/>
    <w:autoRedefine/>
    <w:unhideWhenUsed/>
    <w:qFormat/>
    <w:uiPriority w:val="39"/>
    <w:pPr>
      <w:ind w:left="2520" w:leftChars="1200"/>
    </w:pPr>
  </w:style>
  <w:style w:type="paragraph" w:styleId="11">
    <w:name w:val="Note Heading"/>
    <w:basedOn w:val="1"/>
    <w:next w:val="1"/>
    <w:link w:val="60"/>
    <w:autoRedefine/>
    <w:unhideWhenUsed/>
    <w:qFormat/>
    <w:uiPriority w:val="99"/>
    <w:pPr>
      <w:adjustRightInd w:val="0"/>
      <w:spacing w:line="529" w:lineRule="exact"/>
      <w:ind w:firstLine="480"/>
      <w:jc w:val="center"/>
      <w:textAlignment w:val="baseline"/>
    </w:pPr>
    <w:rPr>
      <w:rFonts w:eastAsia="汉鼎简书宋"/>
      <w:kern w:val="0"/>
    </w:rPr>
  </w:style>
  <w:style w:type="paragraph" w:styleId="12">
    <w:name w:val="Normal Indent"/>
    <w:basedOn w:val="1"/>
    <w:link w:val="89"/>
    <w:autoRedefine/>
    <w:unhideWhenUsed/>
    <w:qFormat/>
    <w:uiPriority w:val="0"/>
    <w:pPr>
      <w:spacing w:line="500" w:lineRule="exact"/>
      <w:ind w:firstLine="420"/>
    </w:pPr>
    <w:rPr>
      <w:rFonts w:eastAsia="仿宋_GB2312"/>
      <w:sz w:val="28"/>
    </w:rPr>
  </w:style>
  <w:style w:type="paragraph" w:styleId="13">
    <w:name w:val="Document Map"/>
    <w:basedOn w:val="1"/>
    <w:link w:val="58"/>
    <w:autoRedefine/>
    <w:semiHidden/>
    <w:qFormat/>
    <w:uiPriority w:val="0"/>
    <w:pPr>
      <w:shd w:val="clear" w:color="auto" w:fill="000080"/>
    </w:pPr>
  </w:style>
  <w:style w:type="paragraph" w:styleId="14">
    <w:name w:val="Body Text Indent"/>
    <w:basedOn w:val="1"/>
    <w:link w:val="63"/>
    <w:autoRedefine/>
    <w:unhideWhenUsed/>
    <w:qFormat/>
    <w:uiPriority w:val="99"/>
    <w:pPr>
      <w:tabs>
        <w:tab w:val="left" w:pos="0"/>
      </w:tabs>
      <w:ind w:firstLine="570"/>
    </w:pPr>
    <w:rPr>
      <w:sz w:val="28"/>
    </w:rPr>
  </w:style>
  <w:style w:type="paragraph" w:styleId="15">
    <w:name w:val="toc 5"/>
    <w:basedOn w:val="1"/>
    <w:next w:val="1"/>
    <w:autoRedefine/>
    <w:unhideWhenUsed/>
    <w:qFormat/>
    <w:uiPriority w:val="39"/>
    <w:pPr>
      <w:ind w:left="1680" w:leftChars="800"/>
    </w:pPr>
  </w:style>
  <w:style w:type="paragraph" w:styleId="16">
    <w:name w:val="toc 3"/>
    <w:basedOn w:val="1"/>
    <w:next w:val="1"/>
    <w:autoRedefine/>
    <w:unhideWhenUsed/>
    <w:qFormat/>
    <w:uiPriority w:val="39"/>
    <w:pPr>
      <w:ind w:left="960" w:leftChars="400" w:firstLine="0" w:firstLineChars="0"/>
    </w:pPr>
  </w:style>
  <w:style w:type="paragraph" w:styleId="17">
    <w:name w:val="Plain Text"/>
    <w:basedOn w:val="1"/>
    <w:link w:val="46"/>
    <w:autoRedefine/>
    <w:unhideWhenUsed/>
    <w:qFormat/>
    <w:uiPriority w:val="0"/>
    <w:pPr>
      <w:spacing w:line="240" w:lineRule="auto"/>
    </w:pPr>
    <w:rPr>
      <w:rFonts w:hAnsi="Courier New" w:cs="宋体" w:eastAsiaTheme="minorEastAsia"/>
      <w:szCs w:val="21"/>
    </w:rPr>
  </w:style>
  <w:style w:type="paragraph" w:styleId="18">
    <w:name w:val="toc 8"/>
    <w:basedOn w:val="1"/>
    <w:next w:val="1"/>
    <w:autoRedefine/>
    <w:unhideWhenUsed/>
    <w:qFormat/>
    <w:uiPriority w:val="39"/>
    <w:pPr>
      <w:ind w:left="2940" w:leftChars="1400"/>
    </w:pPr>
  </w:style>
  <w:style w:type="paragraph" w:styleId="19">
    <w:name w:val="Body Text Indent 2"/>
    <w:basedOn w:val="1"/>
    <w:link w:val="62"/>
    <w:autoRedefine/>
    <w:unhideWhenUsed/>
    <w:qFormat/>
    <w:uiPriority w:val="99"/>
    <w:pPr>
      <w:spacing w:after="120" w:line="480" w:lineRule="auto"/>
      <w:ind w:left="420" w:leftChars="200"/>
    </w:pPr>
  </w:style>
  <w:style w:type="paragraph" w:styleId="20">
    <w:name w:val="Balloon Text"/>
    <w:basedOn w:val="1"/>
    <w:link w:val="43"/>
    <w:autoRedefine/>
    <w:unhideWhenUsed/>
    <w:qFormat/>
    <w:uiPriority w:val="99"/>
    <w:pPr>
      <w:spacing w:line="240" w:lineRule="auto"/>
    </w:pPr>
    <w:rPr>
      <w:rFonts w:cs="宋体" w:eastAsiaTheme="minorEastAsia"/>
      <w:sz w:val="18"/>
      <w:szCs w:val="18"/>
    </w:rPr>
  </w:style>
  <w:style w:type="paragraph" w:styleId="21">
    <w:name w:val="footer"/>
    <w:basedOn w:val="1"/>
    <w:link w:val="37"/>
    <w:autoRedefine/>
    <w:unhideWhenUsed/>
    <w:qFormat/>
    <w:uiPriority w:val="99"/>
    <w:pPr>
      <w:tabs>
        <w:tab w:val="center" w:pos="4153"/>
        <w:tab w:val="right" w:pos="8306"/>
      </w:tabs>
      <w:snapToGrid w:val="0"/>
      <w:jc w:val="left"/>
    </w:pPr>
    <w:rPr>
      <w:sz w:val="18"/>
      <w:szCs w:val="18"/>
    </w:rPr>
  </w:style>
  <w:style w:type="paragraph" w:styleId="22">
    <w:name w:val="header"/>
    <w:basedOn w:val="1"/>
    <w:link w:val="36"/>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autoRedefine/>
    <w:unhideWhenUsed/>
    <w:qFormat/>
    <w:uiPriority w:val="39"/>
    <w:pPr>
      <w:ind w:firstLine="0" w:firstLineChars="0"/>
    </w:pPr>
  </w:style>
  <w:style w:type="paragraph" w:styleId="24">
    <w:name w:val="toc 4"/>
    <w:basedOn w:val="1"/>
    <w:next w:val="1"/>
    <w:autoRedefine/>
    <w:unhideWhenUsed/>
    <w:qFormat/>
    <w:uiPriority w:val="39"/>
    <w:pPr>
      <w:ind w:left="1260" w:leftChars="600"/>
    </w:pPr>
  </w:style>
  <w:style w:type="paragraph" w:styleId="25">
    <w:name w:val="Subtitle"/>
    <w:basedOn w:val="1"/>
    <w:next w:val="1"/>
    <w:link w:val="51"/>
    <w:autoRedefine/>
    <w:qFormat/>
    <w:uiPriority w:val="11"/>
    <w:pPr>
      <w:spacing w:before="120" w:after="120"/>
      <w:jc w:val="left"/>
      <w:outlineLvl w:val="1"/>
    </w:pPr>
    <w:rPr>
      <w:b/>
      <w:bCs/>
      <w:kern w:val="28"/>
      <w:sz w:val="30"/>
      <w:szCs w:val="32"/>
    </w:rPr>
  </w:style>
  <w:style w:type="paragraph" w:styleId="26">
    <w:name w:val="toc 6"/>
    <w:basedOn w:val="1"/>
    <w:next w:val="1"/>
    <w:autoRedefine/>
    <w:unhideWhenUsed/>
    <w:qFormat/>
    <w:uiPriority w:val="39"/>
    <w:pPr>
      <w:ind w:left="2100" w:leftChars="1000"/>
    </w:pPr>
  </w:style>
  <w:style w:type="paragraph" w:styleId="27">
    <w:name w:val="toc 2"/>
    <w:basedOn w:val="1"/>
    <w:next w:val="1"/>
    <w:autoRedefine/>
    <w:unhideWhenUsed/>
    <w:qFormat/>
    <w:uiPriority w:val="39"/>
    <w:pPr>
      <w:ind w:left="480" w:leftChars="200" w:firstLine="0" w:firstLineChars="0"/>
    </w:pPr>
  </w:style>
  <w:style w:type="paragraph" w:styleId="28">
    <w:name w:val="toc 9"/>
    <w:basedOn w:val="1"/>
    <w:next w:val="1"/>
    <w:autoRedefine/>
    <w:unhideWhenUsed/>
    <w:qFormat/>
    <w:uiPriority w:val="39"/>
    <w:pPr>
      <w:ind w:left="3360" w:leftChars="1600"/>
    </w:pPr>
  </w:style>
  <w:style w:type="paragraph" w:styleId="29">
    <w:name w:val="Normal (Web)"/>
    <w:basedOn w:val="1"/>
    <w:autoRedefine/>
    <w:unhideWhenUsed/>
    <w:qFormat/>
    <w:uiPriority w:val="0"/>
    <w:pPr>
      <w:widowControl/>
      <w:spacing w:before="100" w:beforeAutospacing="1" w:after="100" w:afterAutospacing="1"/>
      <w:jc w:val="left"/>
    </w:pPr>
    <w:rPr>
      <w:rFonts w:cs="宋体"/>
      <w:color w:val="000000"/>
      <w:kern w:val="0"/>
      <w:sz w:val="18"/>
      <w:szCs w:val="18"/>
    </w:rPr>
  </w:style>
  <w:style w:type="table" w:styleId="31">
    <w:name w:val="Table Grid"/>
    <w:basedOn w:val="30"/>
    <w:autoRedefine/>
    <w:unhideWhenUsed/>
    <w:qFormat/>
    <w:uiPriority w:val="9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autoRedefine/>
    <w:qFormat/>
    <w:uiPriority w:val="0"/>
    <w:rPr>
      <w:rFonts w:ascii="宋体" w:hAnsi="宋体" w:cs="宋体"/>
      <w:b/>
      <w:bCs/>
      <w:sz w:val="24"/>
    </w:rPr>
  </w:style>
  <w:style w:type="character" w:styleId="34">
    <w:name w:val="page number"/>
    <w:basedOn w:val="32"/>
    <w:autoRedefine/>
    <w:unhideWhenUsed/>
    <w:qFormat/>
    <w:uiPriority w:val="99"/>
    <w:rPr>
      <w:rFonts w:ascii="宋体" w:hAnsi="宋体" w:cs="宋体"/>
      <w:sz w:val="24"/>
    </w:rPr>
  </w:style>
  <w:style w:type="character" w:styleId="35">
    <w:name w:val="Hyperlink"/>
    <w:basedOn w:val="32"/>
    <w:autoRedefine/>
    <w:unhideWhenUsed/>
    <w:qFormat/>
    <w:uiPriority w:val="99"/>
    <w:rPr>
      <w:rFonts w:ascii="宋体" w:hAnsi="宋体" w:cs="宋体"/>
      <w:color w:val="0000FF"/>
      <w:sz w:val="24"/>
      <w:u w:val="single"/>
    </w:rPr>
  </w:style>
  <w:style w:type="character" w:customStyle="1" w:styleId="36">
    <w:name w:val="页眉 字符"/>
    <w:basedOn w:val="32"/>
    <w:link w:val="22"/>
    <w:autoRedefine/>
    <w:qFormat/>
    <w:uiPriority w:val="0"/>
    <w:rPr>
      <w:sz w:val="18"/>
      <w:szCs w:val="18"/>
    </w:rPr>
  </w:style>
  <w:style w:type="character" w:customStyle="1" w:styleId="37">
    <w:name w:val="页脚 字符1"/>
    <w:basedOn w:val="32"/>
    <w:link w:val="21"/>
    <w:autoRedefine/>
    <w:qFormat/>
    <w:uiPriority w:val="99"/>
    <w:rPr>
      <w:sz w:val="18"/>
      <w:szCs w:val="18"/>
    </w:rPr>
  </w:style>
  <w:style w:type="character" w:customStyle="1" w:styleId="38">
    <w:name w:val="标题 1 字符"/>
    <w:basedOn w:val="32"/>
    <w:link w:val="2"/>
    <w:autoRedefine/>
    <w:qFormat/>
    <w:uiPriority w:val="0"/>
    <w:rPr>
      <w:rFonts w:ascii="Times New Roman" w:hAnsi="Times New Roman" w:eastAsia="宋体" w:cs="Times New Roman"/>
      <w:b/>
      <w:kern w:val="44"/>
      <w:sz w:val="36"/>
      <w:szCs w:val="20"/>
    </w:rPr>
  </w:style>
  <w:style w:type="character" w:customStyle="1" w:styleId="39">
    <w:name w:val="标题 2 字符"/>
    <w:basedOn w:val="32"/>
    <w:link w:val="6"/>
    <w:autoRedefine/>
    <w:qFormat/>
    <w:uiPriority w:val="9"/>
    <w:rPr>
      <w:rFonts w:ascii="Times New Roman" w:hAnsi="Times New Roman" w:eastAsia="宋体" w:cs="Times New Roman"/>
      <w:b/>
      <w:sz w:val="32"/>
      <w:szCs w:val="20"/>
    </w:rPr>
  </w:style>
  <w:style w:type="character" w:customStyle="1" w:styleId="40">
    <w:name w:val="标题 3 字符"/>
    <w:basedOn w:val="32"/>
    <w:link w:val="7"/>
    <w:autoRedefine/>
    <w:qFormat/>
    <w:uiPriority w:val="9"/>
    <w:rPr>
      <w:rFonts w:ascii="Times New Roman" w:hAnsi="Times New Roman" w:eastAsia="宋体" w:cs="Times New Roman"/>
      <w:b/>
      <w:bCs/>
      <w:kern w:val="0"/>
      <w:sz w:val="28"/>
      <w:szCs w:val="20"/>
    </w:rPr>
  </w:style>
  <w:style w:type="character" w:customStyle="1" w:styleId="41">
    <w:name w:val="标题 4 字符"/>
    <w:basedOn w:val="32"/>
    <w:link w:val="8"/>
    <w:autoRedefine/>
    <w:qFormat/>
    <w:uiPriority w:val="9"/>
    <w:rPr>
      <w:rFonts w:ascii="宋体" w:hAnsi="宋体" w:eastAsia="宋体" w:cs="Times New Roman"/>
      <w:bCs/>
      <w:sz w:val="24"/>
      <w:szCs w:val="20"/>
    </w:rPr>
  </w:style>
  <w:style w:type="character" w:customStyle="1" w:styleId="42">
    <w:name w:val="标题 5 字符"/>
    <w:basedOn w:val="32"/>
    <w:link w:val="9"/>
    <w:autoRedefine/>
    <w:qFormat/>
    <w:uiPriority w:val="9"/>
    <w:rPr>
      <w:rFonts w:ascii="宋体" w:hAnsi="宋体" w:eastAsia="宋体" w:cs="宋体"/>
      <w:b/>
      <w:kern w:val="0"/>
      <w:sz w:val="20"/>
      <w:szCs w:val="20"/>
    </w:rPr>
  </w:style>
  <w:style w:type="character" w:customStyle="1" w:styleId="43">
    <w:name w:val="批注框文本 字符"/>
    <w:basedOn w:val="32"/>
    <w:link w:val="20"/>
    <w:autoRedefine/>
    <w:qFormat/>
    <w:uiPriority w:val="99"/>
    <w:rPr>
      <w:rFonts w:ascii="宋体" w:hAnsi="宋体" w:cs="宋体"/>
      <w:sz w:val="18"/>
      <w:szCs w:val="18"/>
    </w:rPr>
  </w:style>
  <w:style w:type="character" w:customStyle="1" w:styleId="44">
    <w:name w:val="付正文1 Char"/>
    <w:link w:val="45"/>
    <w:autoRedefine/>
    <w:qFormat/>
    <w:uiPriority w:val="0"/>
    <w:rPr>
      <w:rFonts w:ascii="宋体" w:hAnsi="宋体" w:cs="Arial"/>
      <w:color w:val="000000"/>
      <w:sz w:val="24"/>
      <w:szCs w:val="24"/>
    </w:rPr>
  </w:style>
  <w:style w:type="paragraph" w:customStyle="1" w:styleId="45">
    <w:name w:val="付正文1"/>
    <w:basedOn w:val="1"/>
    <w:next w:val="1"/>
    <w:link w:val="44"/>
    <w:autoRedefine/>
    <w:qFormat/>
    <w:uiPriority w:val="0"/>
    <w:pPr>
      <w:ind w:firstLine="200"/>
    </w:pPr>
    <w:rPr>
      <w:rFonts w:cs="Arial" w:eastAsiaTheme="minorEastAsia"/>
      <w:color w:val="000000"/>
      <w:szCs w:val="24"/>
    </w:rPr>
  </w:style>
  <w:style w:type="character" w:customStyle="1" w:styleId="46">
    <w:name w:val="纯文本 字符"/>
    <w:basedOn w:val="32"/>
    <w:link w:val="17"/>
    <w:autoRedefine/>
    <w:qFormat/>
    <w:uiPriority w:val="0"/>
    <w:rPr>
      <w:rFonts w:ascii="宋体" w:hAnsi="Courier New" w:cs="宋体"/>
      <w:sz w:val="24"/>
      <w:szCs w:val="21"/>
    </w:rPr>
  </w:style>
  <w:style w:type="paragraph" w:customStyle="1" w:styleId="47">
    <w:name w:val="标题三"/>
    <w:basedOn w:val="7"/>
    <w:autoRedefine/>
    <w:unhideWhenUsed/>
    <w:qFormat/>
    <w:uiPriority w:val="99"/>
    <w:rPr>
      <w:rFonts w:hint="eastAsia" w:eastAsia="黑体"/>
      <w:color w:val="000000"/>
    </w:rPr>
  </w:style>
  <w:style w:type="character" w:customStyle="1" w:styleId="48">
    <w:name w:val="正文文本 字符"/>
    <w:basedOn w:val="32"/>
    <w:link w:val="5"/>
    <w:autoRedefine/>
    <w:qFormat/>
    <w:uiPriority w:val="99"/>
    <w:rPr>
      <w:rFonts w:ascii="宋体" w:hAnsi="宋体" w:eastAsia="宋体" w:cs="Times New Roman"/>
      <w:sz w:val="24"/>
      <w:szCs w:val="20"/>
    </w:rPr>
  </w:style>
  <w:style w:type="paragraph" w:customStyle="1" w:styleId="49">
    <w:name w:val="样式 样式 样式 样式 小四 行距: 1.5 倍行距 + 首行缩进:  2 字符 + 宋体 + 首行缩进:  2 字符"/>
    <w:basedOn w:val="1"/>
    <w:autoRedefine/>
    <w:qFormat/>
    <w:uiPriority w:val="0"/>
    <w:pPr>
      <w:adjustRightInd w:val="0"/>
      <w:snapToGrid w:val="0"/>
      <w:ind w:firstLine="480"/>
    </w:pPr>
  </w:style>
  <w:style w:type="paragraph" w:customStyle="1" w:styleId="50">
    <w:name w:val="默认段落字体 Para Char"/>
    <w:basedOn w:val="1"/>
    <w:next w:val="1"/>
    <w:autoRedefine/>
    <w:qFormat/>
    <w:uiPriority w:val="0"/>
    <w:pPr>
      <w:ind w:firstLine="200"/>
    </w:pPr>
    <w:rPr>
      <w:rFonts w:cs="宋体"/>
    </w:rPr>
  </w:style>
  <w:style w:type="character" w:customStyle="1" w:styleId="51">
    <w:name w:val="副标题 字符"/>
    <w:basedOn w:val="32"/>
    <w:link w:val="25"/>
    <w:autoRedefine/>
    <w:qFormat/>
    <w:uiPriority w:val="11"/>
    <w:rPr>
      <w:rFonts w:ascii="宋体" w:hAnsi="宋体" w:eastAsia="宋体" w:cs="Times New Roman"/>
      <w:b/>
      <w:bCs/>
      <w:kern w:val="28"/>
      <w:sz w:val="30"/>
      <w:szCs w:val="32"/>
    </w:rPr>
  </w:style>
  <w:style w:type="paragraph" w:customStyle="1" w:styleId="52">
    <w:name w:val="标题二"/>
    <w:basedOn w:val="6"/>
    <w:autoRedefine/>
    <w:unhideWhenUsed/>
    <w:qFormat/>
    <w:uiPriority w:val="99"/>
    <w:pPr>
      <w:snapToGrid w:val="0"/>
      <w:spacing w:beforeLines="100" w:afterLines="100"/>
    </w:pPr>
    <w:rPr>
      <w:rFonts w:hint="eastAsia" w:eastAsia="黑体"/>
      <w:color w:val="000000"/>
    </w:rPr>
  </w:style>
  <w:style w:type="character" w:customStyle="1" w:styleId="53">
    <w:name w:val="正文首行缩进 字符"/>
    <w:basedOn w:val="48"/>
    <w:link w:val="4"/>
    <w:autoRedefine/>
    <w:qFormat/>
    <w:uiPriority w:val="99"/>
    <w:rPr>
      <w:rFonts w:ascii="宋体" w:hAnsi="宋体" w:eastAsia="宋体" w:cs="Times New Roman"/>
      <w:sz w:val="24"/>
      <w:szCs w:val="20"/>
    </w:rPr>
  </w:style>
  <w:style w:type="paragraph" w:customStyle="1" w:styleId="54">
    <w:name w:val="fu正文"/>
    <w:basedOn w:val="1"/>
    <w:autoRedefine/>
    <w:unhideWhenUsed/>
    <w:qFormat/>
    <w:uiPriority w:val="99"/>
    <w:rPr>
      <w:rFonts w:hint="eastAsia"/>
      <w:color w:val="000000"/>
    </w:rPr>
  </w:style>
  <w:style w:type="paragraph" w:customStyle="1" w:styleId="55">
    <w:name w:val="样式 样式1 + 首行缩进:  2 字符 右侧:  0.85 字符"/>
    <w:basedOn w:val="56"/>
    <w:next w:val="57"/>
    <w:autoRedefine/>
    <w:qFormat/>
    <w:uiPriority w:val="0"/>
    <w:pPr>
      <w:tabs>
        <w:tab w:val="left" w:pos="105"/>
      </w:tabs>
      <w:ind w:firstLine="0" w:firstLineChars="0"/>
      <w:outlineLvl w:val="9"/>
    </w:pPr>
  </w:style>
  <w:style w:type="paragraph" w:customStyle="1" w:styleId="56">
    <w:name w:val="样式1"/>
    <w:basedOn w:val="57"/>
    <w:next w:val="57"/>
    <w:autoRedefine/>
    <w:qFormat/>
    <w:uiPriority w:val="0"/>
    <w:pPr>
      <w:ind w:right="85"/>
      <w:outlineLvl w:val="4"/>
    </w:pPr>
  </w:style>
  <w:style w:type="paragraph" w:customStyle="1" w:styleId="57">
    <w:name w:val="样式 左"/>
    <w:basedOn w:val="1"/>
    <w:autoRedefine/>
    <w:qFormat/>
    <w:uiPriority w:val="0"/>
    <w:pPr>
      <w:ind w:firstLine="200"/>
      <w:jc w:val="left"/>
    </w:pPr>
    <w:rPr>
      <w:rFonts w:cs="宋体"/>
    </w:rPr>
  </w:style>
  <w:style w:type="character" w:customStyle="1" w:styleId="58">
    <w:name w:val="文档结构图 字符"/>
    <w:basedOn w:val="32"/>
    <w:link w:val="13"/>
    <w:autoRedefine/>
    <w:semiHidden/>
    <w:qFormat/>
    <w:uiPriority w:val="0"/>
    <w:rPr>
      <w:rFonts w:ascii="宋体" w:hAnsi="宋体" w:eastAsia="宋体" w:cs="Times New Roman"/>
      <w:sz w:val="24"/>
      <w:szCs w:val="20"/>
      <w:shd w:val="clear" w:color="auto" w:fill="000080"/>
    </w:rPr>
  </w:style>
  <w:style w:type="paragraph" w:customStyle="1" w:styleId="59">
    <w:name w:val="样式 居中"/>
    <w:basedOn w:val="1"/>
    <w:autoRedefine/>
    <w:qFormat/>
    <w:uiPriority w:val="0"/>
    <w:pPr>
      <w:jc w:val="center"/>
    </w:pPr>
    <w:rPr>
      <w:rFonts w:cs="宋体"/>
      <w:szCs w:val="21"/>
    </w:rPr>
  </w:style>
  <w:style w:type="character" w:customStyle="1" w:styleId="60">
    <w:name w:val="注释标题 字符"/>
    <w:basedOn w:val="32"/>
    <w:link w:val="11"/>
    <w:autoRedefine/>
    <w:qFormat/>
    <w:uiPriority w:val="99"/>
    <w:rPr>
      <w:rFonts w:ascii="宋体" w:hAnsi="宋体" w:eastAsia="汉鼎简书宋" w:cs="Times New Roman"/>
      <w:kern w:val="0"/>
      <w:sz w:val="24"/>
      <w:szCs w:val="20"/>
    </w:rPr>
  </w:style>
  <w:style w:type="paragraph" w:customStyle="1" w:styleId="61">
    <w:name w:val="表尾"/>
    <w:basedOn w:val="1"/>
    <w:autoRedefine/>
    <w:qFormat/>
    <w:uiPriority w:val="0"/>
    <w:pPr>
      <w:tabs>
        <w:tab w:val="left" w:pos="1021"/>
      </w:tabs>
      <w:spacing w:line="160" w:lineRule="exact"/>
    </w:pPr>
    <w:rPr>
      <w:color w:val="000000"/>
      <w:kern w:val="0"/>
      <w:sz w:val="10"/>
    </w:rPr>
  </w:style>
  <w:style w:type="character" w:customStyle="1" w:styleId="62">
    <w:name w:val="正文文本缩进 2 字符"/>
    <w:basedOn w:val="32"/>
    <w:link w:val="19"/>
    <w:autoRedefine/>
    <w:qFormat/>
    <w:uiPriority w:val="99"/>
    <w:rPr>
      <w:rFonts w:ascii="宋体" w:hAnsi="宋体" w:eastAsia="宋体" w:cs="Times New Roman"/>
      <w:sz w:val="24"/>
      <w:szCs w:val="20"/>
    </w:rPr>
  </w:style>
  <w:style w:type="character" w:customStyle="1" w:styleId="63">
    <w:name w:val="正文文本缩进 字符"/>
    <w:basedOn w:val="32"/>
    <w:link w:val="14"/>
    <w:autoRedefine/>
    <w:qFormat/>
    <w:uiPriority w:val="99"/>
    <w:rPr>
      <w:rFonts w:ascii="宋体" w:hAnsi="宋体" w:eastAsia="宋体" w:cs="Times New Roman"/>
      <w:sz w:val="28"/>
      <w:szCs w:val="20"/>
    </w:rPr>
  </w:style>
  <w:style w:type="paragraph" w:customStyle="1" w:styleId="64">
    <w:name w:val="报告正文"/>
    <w:basedOn w:val="1"/>
    <w:autoRedefine/>
    <w:qFormat/>
    <w:uiPriority w:val="0"/>
    <w:pPr>
      <w:adjustRightInd w:val="0"/>
      <w:snapToGrid w:val="0"/>
      <w:spacing w:line="312" w:lineRule="auto"/>
      <w:ind w:left="2600"/>
    </w:pPr>
    <w:rPr>
      <w:rFonts w:ascii="华文细黑" w:eastAsia="华文细黑"/>
      <w:kern w:val="0"/>
      <w:sz w:val="20"/>
    </w:rPr>
  </w:style>
  <w:style w:type="character" w:customStyle="1" w:styleId="65">
    <w:name w:val="纯文本 Char1"/>
    <w:basedOn w:val="32"/>
    <w:autoRedefine/>
    <w:semiHidden/>
    <w:qFormat/>
    <w:uiPriority w:val="99"/>
    <w:rPr>
      <w:rFonts w:ascii="宋体" w:hAnsi="Courier New" w:eastAsia="宋体" w:cs="Courier New"/>
      <w:szCs w:val="21"/>
    </w:rPr>
  </w:style>
  <w:style w:type="paragraph" w:customStyle="1" w:styleId="66">
    <w:name w:val="提头"/>
    <w:basedOn w:val="1"/>
    <w:next w:val="1"/>
    <w:autoRedefine/>
    <w:qFormat/>
    <w:uiPriority w:val="0"/>
    <w:pPr>
      <w:numPr>
        <w:ilvl w:val="4"/>
        <w:numId w:val="1"/>
      </w:numPr>
      <w:jc w:val="center"/>
    </w:pPr>
    <w:rPr>
      <w:b/>
    </w:rPr>
  </w:style>
  <w:style w:type="character" w:customStyle="1" w:styleId="67">
    <w:name w:val="批注框文本 Char1"/>
    <w:basedOn w:val="32"/>
    <w:autoRedefine/>
    <w:semiHidden/>
    <w:qFormat/>
    <w:uiPriority w:val="99"/>
    <w:rPr>
      <w:rFonts w:ascii="宋体" w:hAnsi="宋体" w:eastAsia="宋体" w:cs="Times New Roman"/>
      <w:sz w:val="18"/>
      <w:szCs w:val="18"/>
    </w:rPr>
  </w:style>
  <w:style w:type="paragraph" w:customStyle="1" w:styleId="68">
    <w:name w:val="样式2"/>
    <w:basedOn w:val="1"/>
    <w:autoRedefine/>
    <w:qFormat/>
    <w:uiPriority w:val="0"/>
    <w:pPr>
      <w:spacing w:before="120" w:after="120"/>
      <w:jc w:val="left"/>
      <w:outlineLvl w:val="1"/>
    </w:pPr>
    <w:rPr>
      <w:b/>
      <w:sz w:val="32"/>
      <w:szCs w:val="32"/>
    </w:rPr>
  </w:style>
  <w:style w:type="paragraph" w:customStyle="1" w:styleId="69">
    <w:name w:val="图号"/>
    <w:autoRedefine/>
    <w:qFormat/>
    <w:uiPriority w:val="0"/>
    <w:pPr>
      <w:jc w:val="center"/>
    </w:pPr>
    <w:rPr>
      <w:rFonts w:ascii="Times New Roman" w:hAnsi="Times New Roman" w:eastAsia="宋体" w:cs="Times New Roman"/>
      <w:b/>
      <w:kern w:val="0"/>
      <w:sz w:val="24"/>
      <w:szCs w:val="20"/>
      <w:lang w:val="en-US" w:eastAsia="zh-CN" w:bidi="ar-SA"/>
    </w:rPr>
  </w:style>
  <w:style w:type="paragraph" w:customStyle="1" w:styleId="70">
    <w:name w:val="表格文字"/>
    <w:basedOn w:val="1"/>
    <w:autoRedefine/>
    <w:qFormat/>
    <w:uiPriority w:val="0"/>
    <w:pPr>
      <w:snapToGrid w:val="0"/>
      <w:jc w:val="center"/>
    </w:pPr>
    <w:rPr>
      <w:szCs w:val="21"/>
    </w:rPr>
  </w:style>
  <w:style w:type="paragraph" w:customStyle="1" w:styleId="71">
    <w:name w:val="环保正文"/>
    <w:basedOn w:val="1"/>
    <w:link w:val="87"/>
    <w:autoRedefine/>
    <w:qFormat/>
    <w:uiPriority w:val="0"/>
    <w:pPr>
      <w:tabs>
        <w:tab w:val="left" w:pos="0"/>
        <w:tab w:val="left" w:pos="7012"/>
      </w:tabs>
      <w:autoSpaceDE w:val="0"/>
      <w:autoSpaceDN w:val="0"/>
      <w:ind w:firstLine="200"/>
    </w:pPr>
    <w:rPr>
      <w:rFonts w:cs="宋体"/>
    </w:rPr>
  </w:style>
  <w:style w:type="paragraph" w:customStyle="1" w:styleId="72">
    <w:name w:val="表格15"/>
    <w:basedOn w:val="1"/>
    <w:autoRedefine/>
    <w:unhideWhenUsed/>
    <w:qFormat/>
    <w:uiPriority w:val="99"/>
    <w:pPr>
      <w:widowControl/>
      <w:spacing w:line="300" w:lineRule="exact"/>
      <w:jc w:val="center"/>
    </w:pPr>
    <w:rPr>
      <w:rFonts w:hint="eastAsia"/>
      <w:color w:val="000000"/>
    </w:rPr>
  </w:style>
  <w:style w:type="paragraph" w:customStyle="1" w:styleId="73">
    <w:name w:val="样式 正文（首行缩进两字） + 首行缩进:  2 字符"/>
    <w:basedOn w:val="1"/>
    <w:autoRedefine/>
    <w:qFormat/>
    <w:uiPriority w:val="0"/>
    <w:pPr>
      <w:ind w:firstLine="200"/>
    </w:pPr>
  </w:style>
  <w:style w:type="paragraph" w:customStyle="1" w:styleId="74">
    <w:name w:val="样式3"/>
    <w:basedOn w:val="1"/>
    <w:autoRedefine/>
    <w:qFormat/>
    <w:uiPriority w:val="0"/>
    <w:pPr>
      <w:spacing w:before="120" w:after="120"/>
      <w:jc w:val="left"/>
    </w:pPr>
    <w:rPr>
      <w:b/>
      <w:sz w:val="28"/>
    </w:rPr>
  </w:style>
  <w:style w:type="paragraph" w:customStyle="1" w:styleId="75">
    <w:name w:val="表文字"/>
    <w:basedOn w:val="1"/>
    <w:autoRedefine/>
    <w:qFormat/>
    <w:uiPriority w:val="0"/>
    <w:pPr>
      <w:overflowPunct w:val="0"/>
      <w:autoSpaceDE w:val="0"/>
      <w:autoSpaceDN w:val="0"/>
      <w:adjustRightInd w:val="0"/>
      <w:jc w:val="center"/>
    </w:pPr>
    <w:rPr>
      <w:kern w:val="0"/>
    </w:rPr>
  </w:style>
  <w:style w:type="paragraph" w:customStyle="1" w:styleId="76">
    <w:name w:val="样式 表文字 + 字符缩放: 90%"/>
    <w:basedOn w:val="1"/>
    <w:autoRedefine/>
    <w:qFormat/>
    <w:uiPriority w:val="0"/>
    <w:pPr>
      <w:keepNext/>
      <w:adjustRightInd w:val="0"/>
      <w:spacing w:line="240" w:lineRule="exact"/>
      <w:ind w:left="-50" w:leftChars="-50" w:right="-50" w:rightChars="-50" w:firstLine="0" w:firstLineChars="0"/>
      <w:jc w:val="center"/>
      <w:textAlignment w:val="baseline"/>
    </w:pPr>
    <w:rPr>
      <w:rFonts w:ascii="Times New Roman" w:hAnsi="Times New Roman" w:cs="宋体"/>
      <w:kern w:val="0"/>
      <w:sz w:val="18"/>
      <w:szCs w:val="18"/>
    </w:rPr>
  </w:style>
  <w:style w:type="paragraph" w:customStyle="1" w:styleId="77">
    <w:name w:val="样式 样式 左 + 右侧:  0.85 字符1"/>
    <w:basedOn w:val="57"/>
    <w:autoRedefine/>
    <w:qFormat/>
    <w:uiPriority w:val="0"/>
    <w:pPr>
      <w:jc w:val="both"/>
    </w:pPr>
    <w:rPr>
      <w:szCs w:val="24"/>
    </w:rPr>
  </w:style>
  <w:style w:type="paragraph" w:customStyle="1" w:styleId="78">
    <w:name w:val="xl26"/>
    <w:basedOn w:val="1"/>
    <w:autoRedefine/>
    <w:qFormat/>
    <w:uiPriority w:val="0"/>
    <w:pPr>
      <w:widowControl/>
      <w:pBdr>
        <w:bottom w:val="single" w:color="auto" w:sz="4" w:space="0"/>
        <w:right w:val="single" w:color="auto" w:sz="4" w:space="0"/>
      </w:pBdr>
      <w:spacing w:before="100" w:after="100"/>
      <w:jc w:val="center"/>
      <w:textAlignment w:val="top"/>
    </w:pPr>
    <w:rPr>
      <w:kern w:val="0"/>
    </w:rPr>
  </w:style>
  <w:style w:type="paragraph" w:customStyle="1" w:styleId="79">
    <w:name w:val="样式 样式 样式1 + 首行缩进:  2 字符 右侧:  0.85 字符 + 右侧:  0.85 字符"/>
    <w:basedOn w:val="55"/>
    <w:autoRedefine/>
    <w:qFormat/>
    <w:uiPriority w:val="0"/>
    <w:pPr>
      <w:numPr>
        <w:ilvl w:val="0"/>
        <w:numId w:val="2"/>
      </w:numPr>
      <w:tabs>
        <w:tab w:val="clear" w:pos="105"/>
      </w:tabs>
      <w:ind w:right="176"/>
      <w:jc w:val="both"/>
    </w:pPr>
  </w:style>
  <w:style w:type="paragraph" w:customStyle="1" w:styleId="80">
    <w:name w:val="样式5"/>
    <w:basedOn w:val="1"/>
    <w:link w:val="86"/>
    <w:autoRedefine/>
    <w:qFormat/>
    <w:uiPriority w:val="0"/>
    <w:pPr>
      <w:snapToGrid w:val="0"/>
      <w:ind w:firstLine="510"/>
    </w:pPr>
    <w:rPr>
      <w:szCs w:val="24"/>
    </w:rPr>
  </w:style>
  <w:style w:type="paragraph" w:customStyle="1" w:styleId="81">
    <w:name w:val="Default"/>
    <w:autoRedefine/>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character" w:customStyle="1" w:styleId="82">
    <w:name w:val="fontstyle01"/>
    <w:autoRedefine/>
    <w:qFormat/>
    <w:uiPriority w:val="0"/>
    <w:rPr>
      <w:rFonts w:hint="default" w:ascii="ArialNarrow" w:hAnsi="ArialNarrow"/>
      <w:color w:val="000000"/>
      <w:sz w:val="28"/>
      <w:szCs w:val="28"/>
    </w:rPr>
  </w:style>
  <w:style w:type="character" w:customStyle="1" w:styleId="83">
    <w:name w:val="页脚 字符"/>
    <w:autoRedefine/>
    <w:qFormat/>
    <w:uiPriority w:val="99"/>
    <w:rPr>
      <w:sz w:val="18"/>
      <w:szCs w:val="18"/>
    </w:rPr>
  </w:style>
  <w:style w:type="paragraph" w:customStyle="1" w:styleId="84">
    <w:name w:val="ALT+C"/>
    <w:basedOn w:val="1"/>
    <w:link w:val="85"/>
    <w:autoRedefine/>
    <w:qFormat/>
    <w:uiPriority w:val="0"/>
    <w:pPr>
      <w:keepNext/>
      <w:ind w:firstLine="480"/>
    </w:pPr>
    <w:rPr>
      <w:szCs w:val="24"/>
    </w:rPr>
  </w:style>
  <w:style w:type="character" w:customStyle="1" w:styleId="85">
    <w:name w:val="ALT+C Char"/>
    <w:basedOn w:val="32"/>
    <w:link w:val="84"/>
    <w:autoRedefine/>
    <w:qFormat/>
    <w:uiPriority w:val="0"/>
    <w:rPr>
      <w:rFonts w:ascii="宋体" w:hAnsi="宋体" w:eastAsia="宋体" w:cs="Times New Roman"/>
      <w:sz w:val="24"/>
      <w:szCs w:val="24"/>
    </w:rPr>
  </w:style>
  <w:style w:type="character" w:customStyle="1" w:styleId="86">
    <w:name w:val="样式5 Char"/>
    <w:link w:val="80"/>
    <w:autoRedefine/>
    <w:qFormat/>
    <w:uiPriority w:val="0"/>
    <w:rPr>
      <w:rFonts w:ascii="宋体" w:hAnsi="宋体" w:eastAsia="宋体" w:cs="Times New Roman"/>
      <w:sz w:val="24"/>
      <w:szCs w:val="24"/>
    </w:rPr>
  </w:style>
  <w:style w:type="character" w:customStyle="1" w:styleId="87">
    <w:name w:val="环保正文 Char"/>
    <w:link w:val="71"/>
    <w:autoRedefine/>
    <w:qFormat/>
    <w:uiPriority w:val="0"/>
    <w:rPr>
      <w:rFonts w:ascii="宋体" w:hAnsi="宋体" w:eastAsia="宋体" w:cs="宋体"/>
      <w:sz w:val="24"/>
      <w:szCs w:val="20"/>
    </w:rPr>
  </w:style>
  <w:style w:type="paragraph" w:customStyle="1" w:styleId="88">
    <w:name w:val="1正文"/>
    <w:basedOn w:val="1"/>
    <w:autoRedefine/>
    <w:qFormat/>
    <w:uiPriority w:val="0"/>
    <w:pPr>
      <w:ind w:firstLine="200"/>
    </w:pPr>
    <w:rPr>
      <w:rFonts w:ascii="Times New Roman" w:hAnsi="Times New Roman"/>
      <w:szCs w:val="24"/>
    </w:rPr>
  </w:style>
  <w:style w:type="character" w:customStyle="1" w:styleId="89">
    <w:name w:val="正文缩进 字符"/>
    <w:link w:val="12"/>
    <w:autoRedefine/>
    <w:qFormat/>
    <w:uiPriority w:val="0"/>
    <w:rPr>
      <w:rFonts w:ascii="宋体" w:hAnsi="宋体" w:eastAsia="仿宋_GB2312" w:cs="Times New Roman"/>
      <w:sz w:val="28"/>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22</Pages>
  <Words>4697</Words>
  <Characters>5193</Characters>
  <Lines>48</Lines>
  <Paragraphs>13</Paragraphs>
  <TotalTime>1</TotalTime>
  <ScaleCrop>false</ScaleCrop>
  <LinksUpToDate>false</LinksUpToDate>
  <CharactersWithSpaces>5310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2017-05-08T02:30:00Z</dcterms:created>
  <dc:creator>微软用户</dc:creator>
  <cp:lastModifiedBy>Jelly</cp:lastModifiedBy>
  <cp:lastPrinted>2025-04-27T07:39:00Z</cp:lastPrinted>
  <dcterms:modified xsi:type="dcterms:W3CDTF">2025-04-27T09:55:10Z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086CDDB3C69A424B9A3F4552DD265C07</vt:lpwstr>
  </property>
  <property fmtid="{D5CDD505-2E9C-101B-9397-08002B2CF9AE}" pid="4" name="KSOTemplateDocerSaveRecord">
    <vt:lpwstr>eyJoZGlkIjoiNDI5YmNiNTYwNmRmNjIwNzcwNjhkYTY5OGFhZTFiMjEiLCJ1c2VySWQiOiIyNTc1MjU4ODIifQ==</vt:lpwstr>
  </property>
</Properties>
</file>